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F0DE" w14:textId="54F28BA8" w:rsidR="000116D8" w:rsidRPr="000116D8" w:rsidRDefault="000116D8" w:rsidP="00042C98">
      <w:pPr>
        <w:spacing w:line="300" w:lineRule="exact"/>
        <w:jc w:val="both"/>
        <w:rPr>
          <w:rStyle w:val="Teksttreci2"/>
          <w:rFonts w:ascii="Garamond" w:hAnsi="Garamond"/>
          <w:sz w:val="22"/>
          <w:szCs w:val="22"/>
          <w:lang w:val="en-US"/>
        </w:rPr>
      </w:pPr>
      <w:r w:rsidRPr="000116D8">
        <w:rPr>
          <w:rStyle w:val="Teksttreci2"/>
          <w:rFonts w:ascii="Garamond" w:hAnsi="Garamond"/>
          <w:sz w:val="22"/>
          <w:szCs w:val="22"/>
          <w:lang w:val="en-US"/>
        </w:rPr>
        <w:t>Fulfilling the legal duty regulated by the provision of article 13 of the Regulation 2016/679 of the European Parliament and of the Council of 27 April 2016 on the protection of natural persons with regard to the processing of personal data and on the free movement of such data, and repealing Directive 95/46/EC (General Data Protection Regulation) (</w:t>
      </w:r>
      <w:r>
        <w:rPr>
          <w:rStyle w:val="Teksttreci2"/>
          <w:rFonts w:ascii="Garamond" w:hAnsi="Garamond"/>
          <w:sz w:val="22"/>
          <w:szCs w:val="22"/>
          <w:lang w:val="en-US"/>
        </w:rPr>
        <w:t>hereinafter referred to as ‘</w:t>
      </w:r>
      <w:r w:rsidRPr="000116D8">
        <w:rPr>
          <w:rStyle w:val="Teksttreci2"/>
          <w:rFonts w:ascii="Garamond" w:hAnsi="Garamond"/>
          <w:b/>
          <w:sz w:val="22"/>
          <w:szCs w:val="22"/>
          <w:lang w:val="en-US"/>
        </w:rPr>
        <w:t>GDPR</w:t>
      </w:r>
      <w:r>
        <w:rPr>
          <w:rStyle w:val="Teksttreci2"/>
          <w:rFonts w:ascii="Garamond" w:hAnsi="Garamond"/>
          <w:sz w:val="22"/>
          <w:szCs w:val="22"/>
          <w:lang w:val="en-US"/>
        </w:rPr>
        <w:t>’</w:t>
      </w:r>
      <w:r w:rsidRPr="000116D8">
        <w:rPr>
          <w:rStyle w:val="Teksttreci2"/>
          <w:rFonts w:ascii="Garamond" w:hAnsi="Garamond"/>
          <w:sz w:val="22"/>
          <w:szCs w:val="22"/>
          <w:lang w:val="en-US"/>
        </w:rPr>
        <w:t>)</w:t>
      </w:r>
      <w:r>
        <w:rPr>
          <w:rStyle w:val="Teksttreci2"/>
          <w:rFonts w:ascii="Garamond" w:hAnsi="Garamond"/>
          <w:sz w:val="22"/>
          <w:szCs w:val="22"/>
          <w:lang w:val="en-US"/>
        </w:rPr>
        <w:t xml:space="preserve">, </w:t>
      </w:r>
      <w:r w:rsidR="00D64AD8" w:rsidRPr="00D64AD8">
        <w:rPr>
          <w:rStyle w:val="Teksttreci2"/>
          <w:rFonts w:ascii="Garamond" w:hAnsi="Garamond"/>
          <w:sz w:val="22"/>
          <w:szCs w:val="22"/>
          <w:lang w:val="en-US"/>
        </w:rPr>
        <w:t xml:space="preserve">Madejski spółka </w:t>
      </w:r>
      <w:r w:rsidR="007B003A">
        <w:rPr>
          <w:rStyle w:val="Teksttreci2"/>
          <w:rFonts w:ascii="Garamond" w:hAnsi="Garamond"/>
          <w:sz w:val="22"/>
          <w:szCs w:val="22"/>
          <w:lang w:val="en-US"/>
        </w:rPr>
        <w:t>komandytowa</w:t>
      </w:r>
      <w:r w:rsidR="00D64AD8" w:rsidRPr="00D64AD8">
        <w:rPr>
          <w:rStyle w:val="Teksttreci2"/>
          <w:rFonts w:ascii="Garamond" w:hAnsi="Garamond"/>
          <w:sz w:val="22"/>
          <w:szCs w:val="22"/>
          <w:lang w:val="en-US"/>
        </w:rPr>
        <w:t xml:space="preserve"> </w:t>
      </w:r>
      <w:r>
        <w:rPr>
          <w:rStyle w:val="Teksttreci2"/>
          <w:rFonts w:ascii="Garamond" w:hAnsi="Garamond"/>
          <w:sz w:val="22"/>
          <w:szCs w:val="22"/>
          <w:lang w:val="en-US"/>
        </w:rPr>
        <w:t xml:space="preserve">with its registered seat in </w:t>
      </w:r>
      <w:r w:rsidR="00D64AD8">
        <w:rPr>
          <w:rStyle w:val="Teksttreci2"/>
          <w:rFonts w:ascii="Garamond" w:hAnsi="Garamond"/>
          <w:sz w:val="22"/>
          <w:szCs w:val="22"/>
          <w:lang w:val="en-US"/>
        </w:rPr>
        <w:t xml:space="preserve">Kraków </w:t>
      </w:r>
      <w:r>
        <w:rPr>
          <w:rStyle w:val="Teksttreci2"/>
          <w:rFonts w:ascii="Garamond" w:hAnsi="Garamond"/>
          <w:sz w:val="22"/>
          <w:szCs w:val="22"/>
          <w:lang w:val="en-US"/>
        </w:rPr>
        <w:t>(hereinafter referred to as ‘</w:t>
      </w:r>
      <w:r w:rsidRPr="000116D8">
        <w:rPr>
          <w:rStyle w:val="Teksttreci2"/>
          <w:rFonts w:ascii="Garamond" w:hAnsi="Garamond"/>
          <w:b/>
          <w:sz w:val="22"/>
          <w:szCs w:val="22"/>
          <w:lang w:val="en-US"/>
        </w:rPr>
        <w:t>the Company</w:t>
      </w:r>
      <w:r>
        <w:rPr>
          <w:rStyle w:val="Teksttreci2"/>
          <w:rFonts w:ascii="Garamond" w:hAnsi="Garamond"/>
          <w:sz w:val="22"/>
          <w:szCs w:val="22"/>
          <w:lang w:val="en-US"/>
        </w:rPr>
        <w:t>’) i</w:t>
      </w:r>
      <w:r w:rsidR="006B6EC9">
        <w:rPr>
          <w:rStyle w:val="Teksttreci2"/>
          <w:rFonts w:ascii="Garamond" w:hAnsi="Garamond"/>
          <w:sz w:val="22"/>
          <w:szCs w:val="22"/>
          <w:lang w:val="en-US"/>
        </w:rPr>
        <w:t>nforms that in order to lead its</w:t>
      </w:r>
      <w:r>
        <w:rPr>
          <w:rStyle w:val="Teksttreci2"/>
          <w:rFonts w:ascii="Garamond" w:hAnsi="Garamond"/>
          <w:sz w:val="22"/>
          <w:szCs w:val="22"/>
          <w:lang w:val="en-US"/>
        </w:rPr>
        <w:t xml:space="preserve"> activity, the Company collects and uses personal data, including information about Contractors of the Company.</w:t>
      </w:r>
    </w:p>
    <w:p w14:paraId="63D44652" w14:textId="77777777" w:rsidR="0058068B" w:rsidRPr="006B6EC9" w:rsidRDefault="0058068B" w:rsidP="00042C98">
      <w:pPr>
        <w:spacing w:line="300" w:lineRule="exact"/>
        <w:jc w:val="both"/>
        <w:rPr>
          <w:rFonts w:ascii="Garamond" w:eastAsia="Arial" w:hAnsi="Garamond" w:cs="Arial"/>
          <w:color w:val="000000"/>
          <w:sz w:val="22"/>
          <w:szCs w:val="22"/>
          <w:lang w:val="en-US" w:bidi="pl-PL"/>
        </w:rPr>
      </w:pPr>
    </w:p>
    <w:tbl>
      <w:tblPr>
        <w:tblStyle w:val="Tabela-Siatka"/>
        <w:tblW w:w="0" w:type="auto"/>
        <w:tblLook w:val="04A0" w:firstRow="1" w:lastRow="0" w:firstColumn="1" w:lastColumn="0" w:noHBand="0" w:noVBand="1"/>
      </w:tblPr>
      <w:tblGrid>
        <w:gridCol w:w="4531"/>
        <w:gridCol w:w="4531"/>
      </w:tblGrid>
      <w:tr w:rsidR="00DA3ECB" w:rsidRPr="007B003A" w14:paraId="0532D83D" w14:textId="77777777" w:rsidTr="00042C98">
        <w:trPr>
          <w:trHeight w:val="488"/>
        </w:trPr>
        <w:tc>
          <w:tcPr>
            <w:tcW w:w="9212" w:type="dxa"/>
            <w:gridSpan w:val="2"/>
            <w:shd w:val="clear" w:color="auto" w:fill="7F7F7F" w:themeFill="text1" w:themeFillTint="80"/>
            <w:vAlign w:val="center"/>
          </w:tcPr>
          <w:p w14:paraId="619AA82E" w14:textId="77777777" w:rsidR="00DA3ECB" w:rsidRPr="000116D8" w:rsidRDefault="00DA3ECB" w:rsidP="000116D8">
            <w:pPr>
              <w:spacing w:line="300" w:lineRule="exact"/>
              <w:jc w:val="center"/>
              <w:rPr>
                <w:rFonts w:ascii="Garamond" w:eastAsia="Arial" w:hAnsi="Garamond" w:cs="Arial"/>
                <w:b/>
                <w:bCs/>
                <w:color w:val="FFFFFF" w:themeColor="background1"/>
                <w:lang w:val="en-US" w:bidi="pl-PL"/>
              </w:rPr>
            </w:pPr>
            <w:r w:rsidRPr="000116D8">
              <w:rPr>
                <w:rStyle w:val="Teksttreci2Pogrubienie"/>
                <w:rFonts w:ascii="Garamond" w:hAnsi="Garamond"/>
                <w:color w:val="FFFFFF" w:themeColor="background1"/>
                <w:sz w:val="22"/>
                <w:szCs w:val="22"/>
                <w:lang w:val="en-US"/>
              </w:rPr>
              <w:t>INFORMA</w:t>
            </w:r>
            <w:r w:rsidR="000116D8" w:rsidRPr="000116D8">
              <w:rPr>
                <w:rStyle w:val="Teksttreci2Pogrubienie"/>
                <w:rFonts w:ascii="Garamond" w:hAnsi="Garamond"/>
                <w:color w:val="FFFFFF" w:themeColor="background1"/>
                <w:sz w:val="22"/>
                <w:szCs w:val="22"/>
                <w:lang w:val="en-US"/>
              </w:rPr>
              <w:t>TION CONCERNING PROCESSING OF PERSONAL DATA</w:t>
            </w:r>
          </w:p>
        </w:tc>
      </w:tr>
      <w:tr w:rsidR="00DA3ECB" w:rsidRPr="00DA3ECB" w14:paraId="746528C6" w14:textId="77777777" w:rsidTr="00042C98">
        <w:trPr>
          <w:trHeight w:val="344"/>
        </w:trPr>
        <w:tc>
          <w:tcPr>
            <w:tcW w:w="9212" w:type="dxa"/>
            <w:gridSpan w:val="2"/>
            <w:shd w:val="clear" w:color="auto" w:fill="D0CECE" w:themeFill="background2" w:themeFillShade="E6"/>
            <w:vAlign w:val="center"/>
          </w:tcPr>
          <w:p w14:paraId="0A9E4261" w14:textId="77777777" w:rsidR="00DA3ECB" w:rsidRPr="00DA3ECB" w:rsidRDefault="000116D8" w:rsidP="00042C98">
            <w:pPr>
              <w:spacing w:line="300" w:lineRule="exact"/>
              <w:jc w:val="center"/>
              <w:rPr>
                <w:rFonts w:ascii="Garamond" w:hAnsi="Garamond"/>
                <w:b/>
              </w:rPr>
            </w:pPr>
            <w:r>
              <w:rPr>
                <w:rFonts w:ascii="Garamond" w:hAnsi="Garamond"/>
                <w:b/>
              </w:rPr>
              <w:t xml:space="preserve">Data </w:t>
            </w:r>
            <w:proofErr w:type="spellStart"/>
            <w:r>
              <w:rPr>
                <w:rFonts w:ascii="Garamond" w:hAnsi="Garamond"/>
                <w:b/>
              </w:rPr>
              <w:t>controller</w:t>
            </w:r>
            <w:proofErr w:type="spellEnd"/>
          </w:p>
        </w:tc>
      </w:tr>
      <w:tr w:rsidR="00DA3ECB" w:rsidRPr="007B003A" w14:paraId="3911ADE5" w14:textId="77777777" w:rsidTr="00E70F74">
        <w:tc>
          <w:tcPr>
            <w:tcW w:w="9212" w:type="dxa"/>
            <w:gridSpan w:val="2"/>
          </w:tcPr>
          <w:p w14:paraId="67DA3434" w14:textId="4E97B4AE" w:rsidR="00B82009" w:rsidRPr="000116D8" w:rsidRDefault="000116D8" w:rsidP="000116D8">
            <w:pPr>
              <w:spacing w:line="300" w:lineRule="exact"/>
              <w:jc w:val="both"/>
              <w:rPr>
                <w:rFonts w:ascii="Garamond" w:eastAsia="Arial" w:hAnsi="Garamond" w:cs="Arial"/>
                <w:color w:val="000000"/>
                <w:lang w:val="en-US" w:bidi="pl-PL"/>
              </w:rPr>
            </w:pPr>
            <w:r w:rsidRPr="000116D8">
              <w:rPr>
                <w:rStyle w:val="Teksttreci2"/>
                <w:rFonts w:ascii="Garamond" w:hAnsi="Garamond"/>
                <w:sz w:val="22"/>
                <w:szCs w:val="22"/>
                <w:lang w:val="en-US"/>
              </w:rPr>
              <w:t>The data controller (hereinafter: ‘</w:t>
            </w:r>
            <w:r w:rsidRPr="000116D8">
              <w:rPr>
                <w:rStyle w:val="Teksttreci2"/>
                <w:rFonts w:ascii="Garamond" w:hAnsi="Garamond"/>
                <w:b/>
                <w:sz w:val="22"/>
                <w:szCs w:val="22"/>
                <w:lang w:val="en-US"/>
              </w:rPr>
              <w:t>the Controller</w:t>
            </w:r>
            <w:r w:rsidRPr="000116D8">
              <w:rPr>
                <w:rStyle w:val="Teksttreci2"/>
                <w:rFonts w:ascii="Garamond" w:hAnsi="Garamond"/>
                <w:sz w:val="22"/>
                <w:szCs w:val="22"/>
                <w:lang w:val="en-US"/>
              </w:rPr>
              <w:t xml:space="preserve">’) is </w:t>
            </w:r>
            <w:r w:rsidR="00D64AD8">
              <w:rPr>
                <w:rStyle w:val="Teksttreci2"/>
                <w:rFonts w:ascii="Garamond" w:hAnsi="Garamond"/>
                <w:sz w:val="22"/>
                <w:szCs w:val="22"/>
                <w:lang w:val="en-US"/>
              </w:rPr>
              <w:t xml:space="preserve">Madejski spółka </w:t>
            </w:r>
            <w:r w:rsidR="007B003A">
              <w:rPr>
                <w:rStyle w:val="Teksttreci2"/>
                <w:rFonts w:ascii="Garamond" w:hAnsi="Garamond"/>
                <w:sz w:val="22"/>
                <w:szCs w:val="22"/>
                <w:lang w:val="en-US"/>
              </w:rPr>
              <w:t>komandytowa</w:t>
            </w:r>
            <w:r w:rsidRPr="000116D8">
              <w:rPr>
                <w:rStyle w:val="Teksttreci2"/>
                <w:rFonts w:ascii="Garamond" w:hAnsi="Garamond"/>
                <w:sz w:val="22"/>
                <w:szCs w:val="22"/>
                <w:lang w:val="en-US"/>
              </w:rPr>
              <w:t xml:space="preserve"> with its registered seat in </w:t>
            </w:r>
            <w:r w:rsidR="00D64AD8">
              <w:rPr>
                <w:rStyle w:val="Teksttreci2"/>
                <w:rFonts w:ascii="Garamond" w:hAnsi="Garamond"/>
                <w:sz w:val="22"/>
                <w:szCs w:val="22"/>
                <w:lang w:val="en-US"/>
              </w:rPr>
              <w:t>Kraków</w:t>
            </w:r>
            <w:r w:rsidRPr="000116D8">
              <w:rPr>
                <w:rStyle w:val="Teksttreci2"/>
                <w:rFonts w:ascii="Garamond" w:hAnsi="Garamond"/>
                <w:sz w:val="22"/>
                <w:szCs w:val="22"/>
                <w:lang w:val="en-US"/>
              </w:rPr>
              <w:t>, address</w:t>
            </w:r>
            <w:r>
              <w:rPr>
                <w:rStyle w:val="Teksttreci2"/>
                <w:rFonts w:ascii="Garamond" w:hAnsi="Garamond"/>
                <w:sz w:val="22"/>
                <w:szCs w:val="22"/>
                <w:lang w:val="en-US"/>
              </w:rPr>
              <w:t xml:space="preserve">: </w:t>
            </w:r>
            <w:proofErr w:type="spellStart"/>
            <w:r w:rsidR="00D64AD8">
              <w:rPr>
                <w:rStyle w:val="Teksttreci2"/>
                <w:rFonts w:ascii="Garamond" w:hAnsi="Garamond"/>
                <w:sz w:val="22"/>
                <w:szCs w:val="22"/>
                <w:lang w:val="en-US"/>
              </w:rPr>
              <w:t>Makuszyńskiego</w:t>
            </w:r>
            <w:proofErr w:type="spellEnd"/>
            <w:r>
              <w:rPr>
                <w:rStyle w:val="Teksttreci2"/>
                <w:rFonts w:ascii="Garamond" w:hAnsi="Garamond"/>
                <w:sz w:val="22"/>
                <w:szCs w:val="22"/>
                <w:lang w:val="en-US"/>
              </w:rPr>
              <w:t xml:space="preserve"> street 2</w:t>
            </w:r>
            <w:r w:rsidR="00D64AD8">
              <w:rPr>
                <w:rStyle w:val="Teksttreci2"/>
                <w:rFonts w:ascii="Garamond" w:hAnsi="Garamond"/>
                <w:sz w:val="22"/>
                <w:szCs w:val="22"/>
                <w:lang w:val="en-US"/>
              </w:rPr>
              <w:t>8</w:t>
            </w:r>
            <w:r>
              <w:rPr>
                <w:rStyle w:val="Teksttreci2"/>
                <w:rFonts w:ascii="Garamond" w:hAnsi="Garamond"/>
                <w:sz w:val="22"/>
                <w:szCs w:val="22"/>
                <w:lang w:val="en-US"/>
              </w:rPr>
              <w:t xml:space="preserve">, </w:t>
            </w:r>
            <w:r w:rsidR="00D64AD8" w:rsidRPr="00D64AD8">
              <w:rPr>
                <w:rStyle w:val="Teksttreci2"/>
                <w:rFonts w:ascii="Garamond" w:hAnsi="Garamond"/>
                <w:sz w:val="22"/>
                <w:szCs w:val="22"/>
                <w:lang w:val="en-US"/>
              </w:rPr>
              <w:t>31-752 Kraków</w:t>
            </w:r>
            <w:r>
              <w:rPr>
                <w:rStyle w:val="Teksttreci2"/>
                <w:rFonts w:ascii="Garamond" w:hAnsi="Garamond"/>
                <w:sz w:val="22"/>
                <w:szCs w:val="22"/>
                <w:lang w:val="en-US"/>
              </w:rPr>
              <w:t xml:space="preserve">, entered into the register of </w:t>
            </w:r>
            <w:proofErr w:type="spellStart"/>
            <w:r>
              <w:rPr>
                <w:rStyle w:val="Teksttreci2"/>
                <w:rFonts w:ascii="Garamond" w:hAnsi="Garamond"/>
                <w:sz w:val="22"/>
                <w:szCs w:val="22"/>
                <w:lang w:val="en-US"/>
              </w:rPr>
              <w:t>entrepreneturs</w:t>
            </w:r>
            <w:proofErr w:type="spellEnd"/>
            <w:r>
              <w:rPr>
                <w:rStyle w:val="Teksttreci2"/>
                <w:rFonts w:ascii="Garamond" w:hAnsi="Garamond"/>
                <w:sz w:val="22"/>
                <w:szCs w:val="22"/>
                <w:lang w:val="en-US"/>
              </w:rPr>
              <w:t xml:space="preserve"> of the National Court Register under KRS no. </w:t>
            </w:r>
            <w:r w:rsidR="007B003A">
              <w:rPr>
                <w:rStyle w:val="Teksttreci2"/>
                <w:rFonts w:ascii="Garamond" w:hAnsi="Garamond"/>
                <w:sz w:val="22"/>
                <w:szCs w:val="22"/>
                <w:lang w:val="en-US"/>
              </w:rPr>
              <w:t>0000941265</w:t>
            </w:r>
            <w:r>
              <w:rPr>
                <w:rStyle w:val="Teksttreci2"/>
                <w:rFonts w:ascii="Garamond" w:hAnsi="Garamond"/>
                <w:sz w:val="22"/>
                <w:szCs w:val="22"/>
                <w:lang w:val="en-US"/>
              </w:rPr>
              <w:t xml:space="preserve">, for which the files are kept by the District Court in </w:t>
            </w:r>
            <w:r w:rsidR="00D64AD8">
              <w:rPr>
                <w:rStyle w:val="Teksttreci2"/>
                <w:rFonts w:ascii="Garamond" w:hAnsi="Garamond"/>
                <w:sz w:val="22"/>
                <w:szCs w:val="22"/>
                <w:lang w:val="en-US"/>
              </w:rPr>
              <w:t>Kraków, X</w:t>
            </w:r>
            <w:r>
              <w:rPr>
                <w:rStyle w:val="Teksttreci2"/>
                <w:rFonts w:ascii="Garamond" w:hAnsi="Garamond"/>
                <w:sz w:val="22"/>
                <w:szCs w:val="22"/>
                <w:lang w:val="en-US"/>
              </w:rPr>
              <w:t xml:space="preserve">I Commercial Division </w:t>
            </w:r>
            <w:r w:rsidR="00D64AD8">
              <w:rPr>
                <w:rStyle w:val="Teksttreci2"/>
                <w:rFonts w:ascii="Garamond" w:hAnsi="Garamond"/>
                <w:sz w:val="22"/>
                <w:szCs w:val="22"/>
                <w:lang w:val="en-US"/>
              </w:rPr>
              <w:t>of the National Court Register,</w:t>
            </w:r>
            <w:r>
              <w:rPr>
                <w:rStyle w:val="Teksttreci2"/>
                <w:rFonts w:ascii="Garamond" w:hAnsi="Garamond"/>
                <w:sz w:val="22"/>
                <w:szCs w:val="22"/>
                <w:lang w:val="en-US"/>
              </w:rPr>
              <w:t xml:space="preserve"> tax identification number (</w:t>
            </w:r>
            <w:r w:rsidRPr="000116D8">
              <w:rPr>
                <w:rStyle w:val="Teksttreci2"/>
                <w:rFonts w:ascii="Garamond" w:hAnsi="Garamond"/>
                <w:sz w:val="22"/>
                <w:szCs w:val="22"/>
                <w:lang w:val="en-US"/>
              </w:rPr>
              <w:t>NIP</w:t>
            </w:r>
            <w:r>
              <w:rPr>
                <w:rStyle w:val="Teksttreci2"/>
                <w:rFonts w:ascii="Garamond" w:hAnsi="Garamond"/>
                <w:sz w:val="22"/>
                <w:szCs w:val="22"/>
                <w:lang w:val="en-US"/>
              </w:rPr>
              <w:t xml:space="preserve">) </w:t>
            </w:r>
            <w:r w:rsidR="00D64AD8" w:rsidRPr="00D64AD8">
              <w:rPr>
                <w:rStyle w:val="Teksttreci2"/>
                <w:rFonts w:ascii="Garamond" w:hAnsi="Garamond"/>
                <w:sz w:val="22"/>
                <w:szCs w:val="22"/>
                <w:lang w:val="en-US"/>
              </w:rPr>
              <w:t>6781010745</w:t>
            </w:r>
            <w:r>
              <w:rPr>
                <w:rStyle w:val="Teksttreci2"/>
                <w:rFonts w:ascii="Garamond" w:hAnsi="Garamond"/>
                <w:sz w:val="22"/>
                <w:szCs w:val="22"/>
                <w:lang w:val="en-US"/>
              </w:rPr>
              <w:t xml:space="preserve">, National Business Registry Number (REGON): </w:t>
            </w:r>
            <w:r w:rsidR="00D64AD8" w:rsidRPr="00D64AD8">
              <w:rPr>
                <w:rStyle w:val="Teksttreci2"/>
                <w:rFonts w:ascii="Garamond" w:hAnsi="Garamond"/>
                <w:sz w:val="22"/>
                <w:szCs w:val="22"/>
                <w:lang w:val="en-US"/>
              </w:rPr>
              <w:t>350828050</w:t>
            </w:r>
            <w:r w:rsidRPr="000116D8">
              <w:rPr>
                <w:rStyle w:val="Teksttreci2"/>
                <w:rFonts w:ascii="Garamond" w:hAnsi="Garamond"/>
                <w:sz w:val="22"/>
                <w:szCs w:val="22"/>
                <w:lang w:val="en-US"/>
              </w:rPr>
              <w:t>.</w:t>
            </w:r>
          </w:p>
        </w:tc>
      </w:tr>
      <w:tr w:rsidR="00DA3ECB" w:rsidRPr="00DA3ECB" w14:paraId="697D2077" w14:textId="77777777" w:rsidTr="00042C98">
        <w:trPr>
          <w:trHeight w:val="186"/>
        </w:trPr>
        <w:tc>
          <w:tcPr>
            <w:tcW w:w="9212" w:type="dxa"/>
            <w:gridSpan w:val="2"/>
            <w:shd w:val="clear" w:color="auto" w:fill="D0CECE" w:themeFill="background2" w:themeFillShade="E6"/>
            <w:vAlign w:val="center"/>
          </w:tcPr>
          <w:p w14:paraId="7648FF75" w14:textId="77777777" w:rsidR="00DA3ECB" w:rsidRPr="00DA3ECB" w:rsidRDefault="000116D8" w:rsidP="00636095">
            <w:pPr>
              <w:spacing w:line="300" w:lineRule="exact"/>
              <w:jc w:val="center"/>
              <w:rPr>
                <w:rFonts w:ascii="Garamond" w:hAnsi="Garamond"/>
              </w:rPr>
            </w:pPr>
            <w:proofErr w:type="spellStart"/>
            <w:r>
              <w:rPr>
                <w:rFonts w:ascii="Garamond" w:hAnsi="Garamond"/>
                <w:b/>
              </w:rPr>
              <w:t>Contact</w:t>
            </w:r>
            <w:proofErr w:type="spellEnd"/>
            <w:r>
              <w:rPr>
                <w:rFonts w:ascii="Garamond" w:hAnsi="Garamond"/>
                <w:b/>
              </w:rPr>
              <w:t xml:space="preserve"> data</w:t>
            </w:r>
          </w:p>
        </w:tc>
      </w:tr>
      <w:tr w:rsidR="00DA3ECB" w:rsidRPr="007B003A" w14:paraId="1A2C5343" w14:textId="77777777" w:rsidTr="007E6782">
        <w:tc>
          <w:tcPr>
            <w:tcW w:w="9212" w:type="dxa"/>
            <w:gridSpan w:val="2"/>
          </w:tcPr>
          <w:p w14:paraId="005363E7" w14:textId="77777777" w:rsidR="00DA3ECB" w:rsidRPr="006B6EC9" w:rsidRDefault="000116D8" w:rsidP="00636095">
            <w:pPr>
              <w:spacing w:line="300" w:lineRule="exact"/>
              <w:jc w:val="both"/>
              <w:rPr>
                <w:rFonts w:ascii="Garamond" w:eastAsia="Arial" w:hAnsi="Garamond" w:cs="Arial"/>
                <w:color w:val="000000"/>
                <w:lang w:val="en-US" w:bidi="pl-PL"/>
              </w:rPr>
            </w:pPr>
            <w:r w:rsidRPr="006B6EC9">
              <w:rPr>
                <w:rStyle w:val="Teksttreci2"/>
                <w:rFonts w:ascii="Garamond" w:hAnsi="Garamond"/>
                <w:sz w:val="22"/>
                <w:szCs w:val="22"/>
                <w:lang w:val="en-US"/>
              </w:rPr>
              <w:t>As the Controller, we have not app</w:t>
            </w:r>
            <w:r w:rsidR="006B6EC9">
              <w:rPr>
                <w:rStyle w:val="Teksttreci2"/>
                <w:rFonts w:ascii="Garamond" w:hAnsi="Garamond"/>
                <w:sz w:val="22"/>
                <w:szCs w:val="22"/>
                <w:lang w:val="en-US"/>
              </w:rPr>
              <w:t>o</w:t>
            </w:r>
            <w:r w:rsidRPr="006B6EC9">
              <w:rPr>
                <w:rStyle w:val="Teksttreci2"/>
                <w:rFonts w:ascii="Garamond" w:hAnsi="Garamond"/>
                <w:sz w:val="22"/>
                <w:szCs w:val="22"/>
                <w:lang w:val="en-US"/>
              </w:rPr>
              <w:t xml:space="preserve">inted the Data Protection Officer. </w:t>
            </w:r>
            <w:r w:rsidRPr="000116D8">
              <w:rPr>
                <w:rStyle w:val="Teksttreci2"/>
                <w:rFonts w:ascii="Garamond" w:hAnsi="Garamond"/>
                <w:sz w:val="22"/>
                <w:szCs w:val="22"/>
                <w:lang w:val="en-US"/>
              </w:rPr>
              <w:t>In all matters concerning processing of personal data by the Company and exercise of rights related to data processing, we can be contacted to the e-mail address</w:t>
            </w:r>
            <w:r>
              <w:rPr>
                <w:rStyle w:val="Teksttreci2"/>
                <w:rFonts w:ascii="Garamond" w:hAnsi="Garamond"/>
                <w:sz w:val="22"/>
                <w:szCs w:val="22"/>
                <w:lang w:val="en-US"/>
              </w:rPr>
              <w:t>:</w:t>
            </w:r>
            <w:r w:rsidRPr="000116D8">
              <w:rPr>
                <w:rStyle w:val="Teksttreci2"/>
                <w:rFonts w:ascii="Garamond" w:hAnsi="Garamond"/>
                <w:sz w:val="22"/>
                <w:szCs w:val="22"/>
                <w:lang w:val="en-US"/>
              </w:rPr>
              <w:t xml:space="preserve"> </w:t>
            </w:r>
            <w:hyperlink r:id="rId8" w:history="1">
              <w:r w:rsidR="00D64AD8" w:rsidRPr="00D64AD8">
                <w:rPr>
                  <w:rStyle w:val="Teksttreci2"/>
                  <w:rFonts w:ascii="Garamond" w:hAnsi="Garamond"/>
                  <w:sz w:val="22"/>
                  <w:szCs w:val="22"/>
                  <w:lang w:val="en-US"/>
                </w:rPr>
                <w:t>rodo@madejski.com.pl</w:t>
              </w:r>
            </w:hyperlink>
            <w:r w:rsidRPr="000116D8">
              <w:rPr>
                <w:rStyle w:val="Teksttreci2"/>
                <w:rFonts w:ascii="Garamond" w:hAnsi="Garamond"/>
                <w:sz w:val="22"/>
                <w:szCs w:val="22"/>
                <w:lang w:val="en-US"/>
              </w:rPr>
              <w:t>,</w:t>
            </w:r>
            <w:r>
              <w:rPr>
                <w:rStyle w:val="Teksttreci2"/>
                <w:rFonts w:ascii="Garamond" w:hAnsi="Garamond"/>
                <w:sz w:val="22"/>
                <w:szCs w:val="22"/>
                <w:lang w:val="en-US"/>
              </w:rPr>
              <w:t xml:space="preserve"> or in written form to the address of the Controller, with a mention ‘Personal data’.</w:t>
            </w:r>
          </w:p>
        </w:tc>
      </w:tr>
      <w:tr w:rsidR="00DA3ECB" w:rsidRPr="00DA3ECB" w14:paraId="0648FDB1" w14:textId="77777777" w:rsidTr="00042C98">
        <w:trPr>
          <w:trHeight w:val="378"/>
        </w:trPr>
        <w:tc>
          <w:tcPr>
            <w:tcW w:w="9212" w:type="dxa"/>
            <w:gridSpan w:val="2"/>
            <w:shd w:val="clear" w:color="auto" w:fill="D0CECE" w:themeFill="background2" w:themeFillShade="E6"/>
            <w:vAlign w:val="center"/>
          </w:tcPr>
          <w:p w14:paraId="3182E99D" w14:textId="77777777" w:rsidR="00DA3ECB" w:rsidRPr="00DB3A52" w:rsidRDefault="000116D8" w:rsidP="00636095">
            <w:pPr>
              <w:spacing w:line="300" w:lineRule="exact"/>
              <w:jc w:val="center"/>
              <w:rPr>
                <w:rFonts w:ascii="Garamond" w:hAnsi="Garamond"/>
              </w:rPr>
            </w:pPr>
            <w:proofErr w:type="spellStart"/>
            <w:r>
              <w:rPr>
                <w:rFonts w:ascii="Garamond" w:hAnsi="Garamond"/>
                <w:b/>
              </w:rPr>
              <w:t>Scope</w:t>
            </w:r>
            <w:proofErr w:type="spellEnd"/>
            <w:r>
              <w:rPr>
                <w:rFonts w:ascii="Garamond" w:hAnsi="Garamond"/>
                <w:b/>
              </w:rPr>
              <w:t xml:space="preserve"> of </w:t>
            </w:r>
            <w:proofErr w:type="spellStart"/>
            <w:r>
              <w:rPr>
                <w:rFonts w:ascii="Garamond" w:hAnsi="Garamond"/>
                <w:b/>
              </w:rPr>
              <w:t>information</w:t>
            </w:r>
            <w:proofErr w:type="spellEnd"/>
          </w:p>
        </w:tc>
      </w:tr>
      <w:tr w:rsidR="00DB3A52" w:rsidRPr="007B003A" w14:paraId="769C0AD7" w14:textId="77777777" w:rsidTr="0058068B">
        <w:trPr>
          <w:trHeight w:val="2715"/>
        </w:trPr>
        <w:tc>
          <w:tcPr>
            <w:tcW w:w="9212" w:type="dxa"/>
            <w:gridSpan w:val="2"/>
            <w:tcBorders>
              <w:left w:val="single" w:sz="4" w:space="0" w:color="auto"/>
              <w:bottom w:val="single" w:sz="4" w:space="0" w:color="auto"/>
            </w:tcBorders>
            <w:vAlign w:val="center"/>
          </w:tcPr>
          <w:p w14:paraId="39392A32" w14:textId="77777777" w:rsidR="0058068B" w:rsidRPr="004E6194" w:rsidRDefault="000116D8" w:rsidP="00636095">
            <w:pPr>
              <w:spacing w:line="300" w:lineRule="exact"/>
              <w:jc w:val="both"/>
              <w:rPr>
                <w:rStyle w:val="Teksttreci2"/>
                <w:rFonts w:ascii="Garamond" w:hAnsi="Garamond"/>
                <w:sz w:val="22"/>
                <w:szCs w:val="22"/>
                <w:lang w:val="en-US"/>
              </w:rPr>
            </w:pPr>
            <w:r w:rsidRPr="000116D8">
              <w:rPr>
                <w:rStyle w:val="Teksttreci2"/>
                <w:rFonts w:ascii="Garamond" w:hAnsi="Garamond"/>
                <w:sz w:val="22"/>
                <w:szCs w:val="22"/>
                <w:lang w:val="en-US"/>
              </w:rPr>
              <w:t xml:space="preserve">The Company informs that it processes </w:t>
            </w:r>
            <w:r w:rsidR="004E6194">
              <w:rPr>
                <w:rStyle w:val="Teksttreci2"/>
                <w:rFonts w:ascii="Garamond" w:hAnsi="Garamond"/>
                <w:sz w:val="22"/>
                <w:szCs w:val="22"/>
                <w:lang w:val="en-US"/>
              </w:rPr>
              <w:t>personal data of physical persons being:</w:t>
            </w:r>
          </w:p>
          <w:p w14:paraId="61149129" w14:textId="77777777" w:rsidR="004E6194" w:rsidRPr="004E6194" w:rsidRDefault="0058068B" w:rsidP="00636095">
            <w:pPr>
              <w:spacing w:line="300" w:lineRule="exact"/>
              <w:jc w:val="both"/>
              <w:rPr>
                <w:rStyle w:val="Teksttreci2"/>
                <w:rFonts w:ascii="Garamond" w:hAnsi="Garamond"/>
                <w:sz w:val="22"/>
                <w:szCs w:val="22"/>
                <w:lang w:val="en-US"/>
              </w:rPr>
            </w:pPr>
            <w:r w:rsidRPr="004E6194">
              <w:rPr>
                <w:rStyle w:val="Teksttreci2"/>
                <w:rFonts w:ascii="Garamond" w:hAnsi="Garamond"/>
                <w:sz w:val="22"/>
                <w:szCs w:val="22"/>
                <w:lang w:val="en-US"/>
              </w:rPr>
              <w:br/>
              <w:t xml:space="preserve">a) </w:t>
            </w:r>
            <w:r w:rsidR="004E6194" w:rsidRPr="004E6194">
              <w:rPr>
                <w:rStyle w:val="Teksttreci2"/>
                <w:rFonts w:ascii="Garamond" w:hAnsi="Garamond"/>
                <w:sz w:val="22"/>
                <w:szCs w:val="22"/>
                <w:lang w:val="en-US"/>
              </w:rPr>
              <w:t>contractors of the Company, including possible contractors and/or</w:t>
            </w:r>
          </w:p>
          <w:p w14:paraId="6D11B94B" w14:textId="77777777" w:rsidR="004E6194" w:rsidRPr="004E6194" w:rsidRDefault="0058068B" w:rsidP="00636095">
            <w:pPr>
              <w:spacing w:line="300" w:lineRule="exact"/>
              <w:jc w:val="both"/>
              <w:rPr>
                <w:rStyle w:val="Teksttreci2"/>
                <w:rFonts w:ascii="Garamond" w:hAnsi="Garamond"/>
                <w:sz w:val="22"/>
                <w:szCs w:val="22"/>
                <w:lang w:val="en-US"/>
              </w:rPr>
            </w:pPr>
            <w:r w:rsidRPr="004E6194">
              <w:rPr>
                <w:rStyle w:val="Teksttreci2"/>
                <w:rFonts w:ascii="Garamond" w:hAnsi="Garamond"/>
                <w:sz w:val="22"/>
                <w:szCs w:val="22"/>
                <w:lang w:val="en-US"/>
              </w:rPr>
              <w:t xml:space="preserve">b) </w:t>
            </w:r>
            <w:r w:rsidR="004E6194" w:rsidRPr="004E6194">
              <w:rPr>
                <w:rStyle w:val="Teksttreci2"/>
                <w:rFonts w:ascii="Garamond" w:hAnsi="Garamond"/>
                <w:sz w:val="22"/>
                <w:szCs w:val="22"/>
                <w:lang w:val="en-US"/>
              </w:rPr>
              <w:t>shareholders, employees, statutory representatives, proxies or representatives of such contractors, and or</w:t>
            </w:r>
          </w:p>
          <w:p w14:paraId="5BFE658F" w14:textId="77777777" w:rsidR="004E6194" w:rsidRPr="004E6194" w:rsidRDefault="0058068B" w:rsidP="00636095">
            <w:pPr>
              <w:spacing w:line="300" w:lineRule="exact"/>
              <w:jc w:val="both"/>
              <w:rPr>
                <w:rStyle w:val="Teksttreci2"/>
                <w:rFonts w:ascii="Garamond" w:hAnsi="Garamond"/>
                <w:sz w:val="22"/>
                <w:szCs w:val="22"/>
                <w:lang w:val="en-US"/>
              </w:rPr>
            </w:pPr>
            <w:r w:rsidRPr="004E6194">
              <w:rPr>
                <w:rStyle w:val="Teksttreci2"/>
                <w:rFonts w:ascii="Garamond" w:hAnsi="Garamond"/>
                <w:sz w:val="22"/>
                <w:szCs w:val="22"/>
                <w:lang w:val="en-US"/>
              </w:rPr>
              <w:t xml:space="preserve">c) </w:t>
            </w:r>
            <w:r w:rsidR="004E6194" w:rsidRPr="004E6194">
              <w:rPr>
                <w:rStyle w:val="Teksttreci2"/>
                <w:rFonts w:ascii="Garamond" w:hAnsi="Garamond"/>
                <w:sz w:val="22"/>
                <w:szCs w:val="22"/>
                <w:lang w:val="en-US"/>
              </w:rPr>
              <w:t xml:space="preserve">other persons whose data are processed by the Company for the purpose of performance of an agreement concluded between the Company and Contractors, </w:t>
            </w:r>
            <w:r w:rsidR="004E6194">
              <w:rPr>
                <w:rStyle w:val="Teksttreci2"/>
                <w:rFonts w:ascii="Garamond" w:hAnsi="Garamond"/>
                <w:sz w:val="22"/>
                <w:szCs w:val="22"/>
                <w:lang w:val="en-US"/>
              </w:rPr>
              <w:t>also within the scope of issuance of invoices and/or bills and performance of deliveries and/or orders within the framework of agreements with Contractors, hereinafter jointly as ‘Contractors’.</w:t>
            </w:r>
          </w:p>
          <w:p w14:paraId="498B0DC5" w14:textId="77777777" w:rsidR="0058068B" w:rsidRPr="006B6EC9" w:rsidRDefault="0058068B" w:rsidP="004E6194">
            <w:pPr>
              <w:spacing w:line="300" w:lineRule="exact"/>
              <w:jc w:val="both"/>
              <w:rPr>
                <w:rFonts w:ascii="Garamond" w:eastAsia="Arial" w:hAnsi="Garamond" w:cs="Arial"/>
                <w:color w:val="000000"/>
                <w:lang w:val="en-US" w:bidi="pl-PL"/>
              </w:rPr>
            </w:pPr>
          </w:p>
        </w:tc>
      </w:tr>
      <w:tr w:rsidR="0058068B" w:rsidRPr="00DA3ECB" w14:paraId="7A37A064" w14:textId="77777777" w:rsidTr="00636095">
        <w:trPr>
          <w:trHeight w:val="450"/>
        </w:trPr>
        <w:tc>
          <w:tcPr>
            <w:tcW w:w="921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58D6DC" w14:textId="77777777" w:rsidR="0058068B" w:rsidRPr="00636095" w:rsidRDefault="000116D8" w:rsidP="00636095">
            <w:pPr>
              <w:spacing w:line="300" w:lineRule="exact"/>
              <w:jc w:val="center"/>
              <w:rPr>
                <w:rStyle w:val="Teksttreci2"/>
                <w:rFonts w:ascii="Garamond" w:hAnsi="Garamond"/>
                <w:b/>
                <w:sz w:val="22"/>
                <w:szCs w:val="22"/>
              </w:rPr>
            </w:pPr>
            <w:proofErr w:type="spellStart"/>
            <w:r>
              <w:rPr>
                <w:rFonts w:ascii="Garamond" w:hAnsi="Garamond"/>
                <w:b/>
                <w:bCs/>
              </w:rPr>
              <w:t>Kinds</w:t>
            </w:r>
            <w:proofErr w:type="spellEnd"/>
            <w:r>
              <w:rPr>
                <w:rFonts w:ascii="Garamond" w:hAnsi="Garamond"/>
                <w:b/>
                <w:bCs/>
              </w:rPr>
              <w:t xml:space="preserve"> of </w:t>
            </w:r>
            <w:proofErr w:type="spellStart"/>
            <w:r>
              <w:rPr>
                <w:rFonts w:ascii="Garamond" w:hAnsi="Garamond"/>
                <w:b/>
                <w:bCs/>
              </w:rPr>
              <w:t>personal</w:t>
            </w:r>
            <w:proofErr w:type="spellEnd"/>
            <w:r>
              <w:rPr>
                <w:rFonts w:ascii="Garamond" w:hAnsi="Garamond"/>
                <w:b/>
                <w:bCs/>
              </w:rPr>
              <w:t xml:space="preserve"> data</w:t>
            </w:r>
          </w:p>
        </w:tc>
      </w:tr>
      <w:tr w:rsidR="0058068B" w:rsidRPr="007B003A" w14:paraId="13CE9CE1" w14:textId="77777777" w:rsidTr="00636095">
        <w:trPr>
          <w:trHeight w:val="2834"/>
        </w:trPr>
        <w:tc>
          <w:tcPr>
            <w:tcW w:w="9212" w:type="dxa"/>
            <w:gridSpan w:val="2"/>
            <w:tcBorders>
              <w:top w:val="single" w:sz="4" w:space="0" w:color="auto"/>
              <w:left w:val="single" w:sz="4" w:space="0" w:color="auto"/>
              <w:bottom w:val="single" w:sz="4" w:space="0" w:color="auto"/>
            </w:tcBorders>
            <w:vAlign w:val="center"/>
          </w:tcPr>
          <w:p w14:paraId="431120CD" w14:textId="77777777" w:rsidR="004E6194" w:rsidRPr="004E6194" w:rsidRDefault="004E6194" w:rsidP="00636095">
            <w:pPr>
              <w:pStyle w:val="NormalnyWeb"/>
              <w:spacing w:before="0" w:beforeAutospacing="0" w:after="0" w:afterAutospacing="0" w:line="300" w:lineRule="exact"/>
              <w:jc w:val="both"/>
              <w:rPr>
                <w:rStyle w:val="Teksttreci2"/>
                <w:rFonts w:ascii="Garamond" w:hAnsi="Garamond"/>
                <w:sz w:val="22"/>
                <w:szCs w:val="22"/>
                <w:lang w:val="en-US"/>
              </w:rPr>
            </w:pPr>
            <w:r w:rsidRPr="004E6194">
              <w:rPr>
                <w:rStyle w:val="Teksttreci2"/>
                <w:rFonts w:ascii="Garamond" w:hAnsi="Garamond"/>
                <w:sz w:val="22"/>
                <w:szCs w:val="22"/>
                <w:lang w:val="en-US"/>
              </w:rPr>
              <w:t>In connection with cooperation between Contractor</w:t>
            </w:r>
            <w:r>
              <w:rPr>
                <w:rStyle w:val="Teksttreci2"/>
                <w:rFonts w:ascii="Garamond" w:hAnsi="Garamond"/>
                <w:sz w:val="22"/>
                <w:szCs w:val="22"/>
                <w:lang w:val="en-US"/>
              </w:rPr>
              <w:t>s and the Company, the Company will process personal data given thereby, such as:</w:t>
            </w:r>
          </w:p>
          <w:p w14:paraId="032437B6" w14:textId="77777777" w:rsidR="004E6194" w:rsidRDefault="0058068B" w:rsidP="00636095">
            <w:pPr>
              <w:pStyle w:val="NormalnyWeb"/>
              <w:spacing w:before="0" w:beforeAutospacing="0" w:after="0" w:afterAutospacing="0" w:line="300" w:lineRule="exact"/>
              <w:jc w:val="both"/>
              <w:rPr>
                <w:rStyle w:val="Teksttreci2"/>
                <w:rFonts w:ascii="Garamond" w:hAnsi="Garamond"/>
                <w:sz w:val="22"/>
                <w:szCs w:val="22"/>
                <w:lang w:val="en-US"/>
              </w:rPr>
            </w:pPr>
            <w:r w:rsidRPr="004E6194">
              <w:rPr>
                <w:rStyle w:val="Teksttreci2"/>
                <w:rFonts w:ascii="Garamond" w:hAnsi="Garamond"/>
                <w:sz w:val="22"/>
                <w:szCs w:val="22"/>
                <w:lang w:val="en-US"/>
              </w:rPr>
              <w:t xml:space="preserve">a) </w:t>
            </w:r>
            <w:r w:rsidR="004E6194" w:rsidRPr="004E6194">
              <w:rPr>
                <w:rStyle w:val="Teksttreci2"/>
                <w:rFonts w:ascii="Garamond" w:hAnsi="Garamond"/>
                <w:sz w:val="22"/>
                <w:szCs w:val="22"/>
                <w:lang w:val="en-US"/>
              </w:rPr>
              <w:t>name and surname, business name, address of commercial activity and address(es) for correspondence, and/or</w:t>
            </w:r>
            <w:r w:rsidRPr="004E6194">
              <w:rPr>
                <w:rStyle w:val="Teksttreci2"/>
                <w:rFonts w:ascii="Garamond" w:hAnsi="Garamond"/>
                <w:sz w:val="22"/>
                <w:szCs w:val="22"/>
                <w:lang w:val="en-US"/>
              </w:rPr>
              <w:br/>
              <w:t xml:space="preserve">b) </w:t>
            </w:r>
            <w:r w:rsidR="004E6194" w:rsidRPr="004E6194">
              <w:rPr>
                <w:rStyle w:val="Teksttreci2"/>
                <w:rFonts w:ascii="Garamond" w:hAnsi="Garamond"/>
                <w:sz w:val="22"/>
                <w:szCs w:val="22"/>
                <w:lang w:val="en-US"/>
              </w:rPr>
              <w:t>numbers possessed in given registers (for instance tax identification number</w:t>
            </w:r>
            <w:r w:rsidR="004E6194">
              <w:rPr>
                <w:rStyle w:val="Teksttreci2"/>
                <w:rFonts w:ascii="Garamond" w:hAnsi="Garamond"/>
                <w:sz w:val="22"/>
                <w:szCs w:val="22"/>
                <w:lang w:val="en-US"/>
              </w:rPr>
              <w:t xml:space="preserve"> – NIP,</w:t>
            </w:r>
            <w:r w:rsidR="004E6194" w:rsidRPr="004E6194">
              <w:rPr>
                <w:rStyle w:val="Teksttreci2"/>
                <w:rFonts w:ascii="Garamond" w:hAnsi="Garamond"/>
                <w:sz w:val="22"/>
                <w:szCs w:val="22"/>
                <w:lang w:val="en-US"/>
              </w:rPr>
              <w:t xml:space="preserve"> or National Business Registry Number </w:t>
            </w:r>
            <w:r w:rsidR="004E6194">
              <w:rPr>
                <w:rStyle w:val="Teksttreci2"/>
                <w:rFonts w:ascii="Garamond" w:hAnsi="Garamond"/>
                <w:sz w:val="22"/>
                <w:szCs w:val="22"/>
                <w:lang w:val="en-US"/>
              </w:rPr>
              <w:t>–</w:t>
            </w:r>
            <w:r w:rsidR="004E6194" w:rsidRPr="004E6194">
              <w:rPr>
                <w:rStyle w:val="Teksttreci2"/>
                <w:rFonts w:ascii="Garamond" w:hAnsi="Garamond"/>
                <w:sz w:val="22"/>
                <w:szCs w:val="22"/>
                <w:lang w:val="en-US"/>
              </w:rPr>
              <w:t xml:space="preserve"> REGON</w:t>
            </w:r>
            <w:r w:rsidR="004E6194">
              <w:rPr>
                <w:rStyle w:val="Teksttreci2"/>
                <w:rFonts w:ascii="Garamond" w:hAnsi="Garamond"/>
                <w:sz w:val="22"/>
                <w:szCs w:val="22"/>
                <w:lang w:val="en-US"/>
              </w:rPr>
              <w:t>), and/or</w:t>
            </w:r>
            <w:r w:rsidRPr="004E6194">
              <w:rPr>
                <w:rStyle w:val="Teksttreci2"/>
                <w:rFonts w:ascii="Garamond" w:hAnsi="Garamond"/>
                <w:sz w:val="22"/>
                <w:szCs w:val="22"/>
                <w:lang w:val="en-US"/>
              </w:rPr>
              <w:br/>
              <w:t xml:space="preserve">c) </w:t>
            </w:r>
            <w:r w:rsidR="004E6194">
              <w:rPr>
                <w:rStyle w:val="Teksttreci2"/>
                <w:rFonts w:ascii="Garamond" w:hAnsi="Garamond"/>
                <w:sz w:val="22"/>
                <w:szCs w:val="22"/>
                <w:lang w:val="en-US"/>
              </w:rPr>
              <w:t>contact data, including e-mail address and/or phone number and/or fax number, and/or</w:t>
            </w:r>
            <w:r w:rsidRPr="004E6194">
              <w:rPr>
                <w:rStyle w:val="Teksttreci2"/>
                <w:rFonts w:ascii="Garamond" w:hAnsi="Garamond"/>
                <w:sz w:val="22"/>
                <w:szCs w:val="22"/>
                <w:lang w:val="en-US"/>
              </w:rPr>
              <w:br/>
              <w:t xml:space="preserve">d) </w:t>
            </w:r>
            <w:r w:rsidR="004E6194">
              <w:rPr>
                <w:rStyle w:val="Teksttreci2"/>
                <w:rFonts w:ascii="Garamond" w:hAnsi="Garamond"/>
                <w:sz w:val="22"/>
                <w:szCs w:val="22"/>
                <w:lang w:val="en-US"/>
              </w:rPr>
              <w:t xml:space="preserve">post occupied within the framework of an organization of Contractors. </w:t>
            </w:r>
            <w:r w:rsidRPr="004E6194">
              <w:rPr>
                <w:rStyle w:val="Teksttreci2"/>
                <w:rFonts w:ascii="Garamond" w:hAnsi="Garamond"/>
                <w:sz w:val="22"/>
                <w:szCs w:val="22"/>
                <w:lang w:val="en-US"/>
              </w:rPr>
              <w:br/>
            </w:r>
            <w:r w:rsidR="004E6194">
              <w:rPr>
                <w:rStyle w:val="Teksttreci2"/>
                <w:rFonts w:ascii="Garamond" w:hAnsi="Garamond"/>
                <w:sz w:val="22"/>
                <w:szCs w:val="22"/>
                <w:lang w:val="en-US"/>
              </w:rPr>
              <w:t>Giving the aforementioned data is optional, but necessary for performance of contractual relationship and cooperation between Contractor and the Company. Refusal of making the data available is tantamount to lack of possibility to perform stipulations of an agreement by the Company (for instance, refusal to make the data available may entail lack of possibility of payment of an invoice).</w:t>
            </w:r>
          </w:p>
          <w:p w14:paraId="1F79EF6D" w14:textId="77777777" w:rsidR="004E6194" w:rsidRPr="006B6EC9" w:rsidRDefault="004E6194" w:rsidP="00636095">
            <w:pPr>
              <w:pStyle w:val="NormalnyWeb"/>
              <w:spacing w:before="0" w:beforeAutospacing="0" w:after="0" w:afterAutospacing="0" w:line="300" w:lineRule="exact"/>
              <w:jc w:val="both"/>
              <w:rPr>
                <w:rStyle w:val="Teksttreci2"/>
                <w:rFonts w:ascii="Garamond" w:hAnsi="Garamond"/>
                <w:sz w:val="22"/>
                <w:szCs w:val="22"/>
                <w:lang w:val="en-US"/>
              </w:rPr>
            </w:pPr>
          </w:p>
          <w:p w14:paraId="23E2E5D2" w14:textId="77777777" w:rsidR="00D64AD8" w:rsidRDefault="004E6194" w:rsidP="00636095">
            <w:pPr>
              <w:pStyle w:val="NormalnyWeb"/>
              <w:spacing w:before="0" w:beforeAutospacing="0" w:after="0" w:afterAutospacing="0" w:line="300" w:lineRule="exact"/>
              <w:jc w:val="both"/>
              <w:rPr>
                <w:rStyle w:val="Teksttreci2"/>
                <w:rFonts w:ascii="Garamond" w:hAnsi="Garamond"/>
                <w:sz w:val="22"/>
                <w:szCs w:val="22"/>
                <w:lang w:val="en-US"/>
              </w:rPr>
            </w:pPr>
            <w:r w:rsidRPr="004E6194">
              <w:rPr>
                <w:rStyle w:val="Teksttreci2"/>
                <w:rFonts w:ascii="Garamond" w:hAnsi="Garamond"/>
                <w:sz w:val="22"/>
                <w:szCs w:val="22"/>
                <w:lang w:val="en-US"/>
              </w:rPr>
              <w:t xml:space="preserve">Your personal data may be collected from publicly available sources, such as registers of entrepreneurs CEIDG or KRS, for the purpose of verification of information indicated by Contractors. </w:t>
            </w:r>
            <w:r w:rsidRPr="00051FCA">
              <w:rPr>
                <w:rStyle w:val="Teksttreci2"/>
                <w:rFonts w:ascii="Garamond" w:hAnsi="Garamond"/>
                <w:sz w:val="22"/>
                <w:szCs w:val="22"/>
                <w:lang w:val="en-US"/>
              </w:rPr>
              <w:t xml:space="preserve">In such case the scope of processed data will be </w:t>
            </w:r>
            <w:r w:rsidR="00051FCA" w:rsidRPr="00051FCA">
              <w:rPr>
                <w:rStyle w:val="Teksttreci2"/>
                <w:rFonts w:ascii="Garamond" w:hAnsi="Garamond"/>
                <w:sz w:val="22"/>
                <w:szCs w:val="22"/>
                <w:lang w:val="en-US"/>
              </w:rPr>
              <w:t>limited to data that are publicly available in those registers.</w:t>
            </w:r>
            <w:r w:rsidR="0058068B" w:rsidRPr="00051FCA">
              <w:rPr>
                <w:rStyle w:val="Teksttreci2"/>
                <w:rFonts w:ascii="Garamond" w:hAnsi="Garamond"/>
                <w:sz w:val="22"/>
                <w:szCs w:val="22"/>
                <w:lang w:val="en-US"/>
              </w:rPr>
              <w:br/>
            </w:r>
          </w:p>
          <w:p w14:paraId="52975CC4" w14:textId="77777777" w:rsidR="0058068B" w:rsidRPr="00051FCA" w:rsidRDefault="00051FCA" w:rsidP="00636095">
            <w:pPr>
              <w:pStyle w:val="NormalnyWeb"/>
              <w:spacing w:before="0" w:beforeAutospacing="0" w:after="0" w:afterAutospacing="0" w:line="300" w:lineRule="exact"/>
              <w:jc w:val="both"/>
              <w:rPr>
                <w:rStyle w:val="Teksttreci2"/>
                <w:rFonts w:ascii="Garamond" w:hAnsi="Garamond"/>
                <w:sz w:val="22"/>
                <w:szCs w:val="22"/>
                <w:lang w:val="en-US"/>
              </w:rPr>
            </w:pPr>
            <w:r w:rsidRPr="00051FCA">
              <w:rPr>
                <w:rStyle w:val="Teksttreci2"/>
                <w:rFonts w:ascii="Garamond" w:hAnsi="Garamond"/>
                <w:sz w:val="22"/>
                <w:szCs w:val="22"/>
                <w:lang w:val="en-US"/>
              </w:rPr>
              <w:t>We may also obtain personal data from entities you are employed by or which you represent or cooperate with on the basis of separate agreements</w:t>
            </w:r>
            <w:r>
              <w:rPr>
                <w:rStyle w:val="Teksttreci2"/>
                <w:rFonts w:ascii="Garamond" w:hAnsi="Garamond"/>
                <w:sz w:val="22"/>
                <w:szCs w:val="22"/>
                <w:lang w:val="en-US"/>
              </w:rPr>
              <w:t>. The scope of processed data encompass in such case information necessary for performance of an agreement between the Company and such entity, for instance information about termination of employment relationship of a given entity, change of contact data or change of a work post.</w:t>
            </w:r>
          </w:p>
        </w:tc>
      </w:tr>
      <w:tr w:rsidR="00DA3ECB" w:rsidRPr="00DA3ECB" w14:paraId="4EB9E6B6" w14:textId="77777777" w:rsidTr="006E3878">
        <w:tc>
          <w:tcPr>
            <w:tcW w:w="4606" w:type="dxa"/>
            <w:shd w:val="clear" w:color="auto" w:fill="D0CECE" w:themeFill="background2" w:themeFillShade="E6"/>
          </w:tcPr>
          <w:p w14:paraId="786516C3" w14:textId="77777777" w:rsidR="00DA3ECB" w:rsidRPr="00DB3A52" w:rsidRDefault="000116D8" w:rsidP="00042C98">
            <w:pPr>
              <w:spacing w:line="300" w:lineRule="exact"/>
              <w:jc w:val="center"/>
              <w:rPr>
                <w:rFonts w:ascii="Garamond" w:hAnsi="Garamond"/>
                <w:b/>
              </w:rPr>
            </w:pPr>
            <w:proofErr w:type="spellStart"/>
            <w:r>
              <w:rPr>
                <w:rFonts w:ascii="Garamond" w:hAnsi="Garamond"/>
                <w:b/>
              </w:rPr>
              <w:lastRenderedPageBreak/>
              <w:t>Purpose</w:t>
            </w:r>
            <w:proofErr w:type="spellEnd"/>
            <w:r>
              <w:rPr>
                <w:rFonts w:ascii="Garamond" w:hAnsi="Garamond"/>
                <w:b/>
              </w:rPr>
              <w:t xml:space="preserve"> of </w:t>
            </w:r>
            <w:proofErr w:type="spellStart"/>
            <w:r>
              <w:rPr>
                <w:rFonts w:ascii="Garamond" w:hAnsi="Garamond"/>
                <w:b/>
              </w:rPr>
              <w:t>processing</w:t>
            </w:r>
            <w:proofErr w:type="spellEnd"/>
          </w:p>
        </w:tc>
        <w:tc>
          <w:tcPr>
            <w:tcW w:w="4606" w:type="dxa"/>
            <w:shd w:val="clear" w:color="auto" w:fill="D0CECE" w:themeFill="background2" w:themeFillShade="E6"/>
          </w:tcPr>
          <w:p w14:paraId="59272B6D" w14:textId="77777777" w:rsidR="00DA3ECB" w:rsidRPr="00DB3A52" w:rsidRDefault="000116D8" w:rsidP="00042C98">
            <w:pPr>
              <w:spacing w:line="300" w:lineRule="exact"/>
              <w:jc w:val="center"/>
              <w:rPr>
                <w:rFonts w:ascii="Garamond" w:hAnsi="Garamond"/>
                <w:b/>
              </w:rPr>
            </w:pPr>
            <w:proofErr w:type="spellStart"/>
            <w:r>
              <w:rPr>
                <w:rFonts w:ascii="Garamond" w:hAnsi="Garamond"/>
                <w:b/>
                <w:bCs/>
              </w:rPr>
              <w:t>Basis</w:t>
            </w:r>
            <w:proofErr w:type="spellEnd"/>
            <w:r>
              <w:rPr>
                <w:rFonts w:ascii="Garamond" w:hAnsi="Garamond"/>
                <w:b/>
                <w:bCs/>
              </w:rPr>
              <w:t xml:space="preserve"> of </w:t>
            </w:r>
            <w:proofErr w:type="spellStart"/>
            <w:r>
              <w:rPr>
                <w:rFonts w:ascii="Garamond" w:hAnsi="Garamond"/>
                <w:b/>
                <w:bCs/>
              </w:rPr>
              <w:t>processing</w:t>
            </w:r>
            <w:proofErr w:type="spellEnd"/>
            <w:r w:rsidR="00DB3A52" w:rsidRPr="00DB3A52">
              <w:rPr>
                <w:rFonts w:ascii="Garamond" w:hAnsi="Garamond"/>
                <w:b/>
                <w:bCs/>
              </w:rPr>
              <w:t>:</w:t>
            </w:r>
          </w:p>
        </w:tc>
      </w:tr>
      <w:tr w:rsidR="00DA3ECB" w:rsidRPr="007B003A" w14:paraId="1BFB457D" w14:textId="77777777" w:rsidTr="00AC0EA8">
        <w:trPr>
          <w:trHeight w:val="674"/>
        </w:trPr>
        <w:tc>
          <w:tcPr>
            <w:tcW w:w="4606" w:type="dxa"/>
          </w:tcPr>
          <w:p w14:paraId="4CD4C675" w14:textId="77777777" w:rsidR="00DA3ECB" w:rsidRPr="00051FCA" w:rsidRDefault="00051FCA" w:rsidP="00042C98">
            <w:pPr>
              <w:spacing w:line="300" w:lineRule="exact"/>
              <w:jc w:val="both"/>
              <w:rPr>
                <w:rStyle w:val="Teksttreci2"/>
                <w:rFonts w:ascii="Garamond" w:hAnsi="Garamond"/>
                <w:sz w:val="22"/>
                <w:szCs w:val="22"/>
                <w:lang w:val="en-US"/>
              </w:rPr>
            </w:pPr>
            <w:r w:rsidRPr="00051FCA">
              <w:rPr>
                <w:rStyle w:val="Teksttreci2"/>
                <w:rFonts w:ascii="Garamond" w:hAnsi="Garamond"/>
                <w:sz w:val="22"/>
                <w:szCs w:val="22"/>
                <w:lang w:val="en-US"/>
              </w:rPr>
              <w:t xml:space="preserve">Taking necessary actions before conclusion of an agreement, conclusion and performance of an agreement and provision of services in accordance </w:t>
            </w:r>
            <w:r>
              <w:rPr>
                <w:rStyle w:val="Teksttreci2"/>
                <w:rFonts w:ascii="Garamond" w:hAnsi="Garamond"/>
                <w:sz w:val="22"/>
                <w:szCs w:val="22"/>
                <w:lang w:val="en-US"/>
              </w:rPr>
              <w:t>with an agreement.</w:t>
            </w:r>
          </w:p>
        </w:tc>
        <w:tc>
          <w:tcPr>
            <w:tcW w:w="4606" w:type="dxa"/>
          </w:tcPr>
          <w:p w14:paraId="19CE5764" w14:textId="77777777" w:rsidR="00DA3ECB" w:rsidRPr="00051FCA" w:rsidRDefault="00051FCA" w:rsidP="00051FCA">
            <w:pPr>
              <w:spacing w:line="300" w:lineRule="exact"/>
              <w:jc w:val="both"/>
              <w:rPr>
                <w:rFonts w:ascii="Garamond" w:hAnsi="Garamond"/>
                <w:lang w:val="en-US"/>
              </w:rPr>
            </w:pPr>
            <w:r w:rsidRPr="00051FCA">
              <w:rPr>
                <w:rFonts w:ascii="Garamond" w:hAnsi="Garamond"/>
                <w:lang w:val="en-US"/>
              </w:rPr>
              <w:t>Article 6 section 1 letter b and</w:t>
            </w:r>
            <w:r w:rsidR="00366F8D" w:rsidRPr="00051FCA">
              <w:rPr>
                <w:rFonts w:ascii="Garamond" w:hAnsi="Garamond"/>
                <w:lang w:val="en-US"/>
              </w:rPr>
              <w:t xml:space="preserve"> f </w:t>
            </w:r>
            <w:r w:rsidRPr="00051FCA">
              <w:rPr>
                <w:rFonts w:ascii="Garamond" w:hAnsi="Garamond"/>
                <w:lang w:val="en-US"/>
              </w:rPr>
              <w:t>of GDPR</w:t>
            </w:r>
            <w:r w:rsidR="00366F8D" w:rsidRPr="00051FCA">
              <w:rPr>
                <w:rFonts w:ascii="Garamond" w:hAnsi="Garamond"/>
                <w:lang w:val="en-US"/>
              </w:rPr>
              <w:t xml:space="preserve">, </w:t>
            </w:r>
            <w:r w:rsidRPr="00051FCA">
              <w:rPr>
                <w:rFonts w:ascii="Garamond" w:hAnsi="Garamond"/>
                <w:lang w:val="en-US"/>
              </w:rPr>
              <w:t>as so-called l</w:t>
            </w:r>
            <w:r>
              <w:rPr>
                <w:rFonts w:ascii="Garamond" w:hAnsi="Garamond"/>
                <w:lang w:val="en-US"/>
              </w:rPr>
              <w:t>egally justified interest of the controller,</w:t>
            </w:r>
            <w:r w:rsidRPr="00051FCA">
              <w:rPr>
                <w:rFonts w:ascii="Garamond" w:hAnsi="Garamond"/>
                <w:lang w:val="en-US"/>
              </w:rPr>
              <w:t xml:space="preserve"> which is assertion of claims and defense of its rights </w:t>
            </w:r>
            <w:r>
              <w:rPr>
                <w:rFonts w:ascii="Garamond" w:hAnsi="Garamond"/>
                <w:lang w:val="en-US"/>
              </w:rPr>
              <w:t>.</w:t>
            </w:r>
          </w:p>
        </w:tc>
      </w:tr>
      <w:tr w:rsidR="00DB3A52" w:rsidRPr="007B003A" w14:paraId="1A26633B" w14:textId="77777777" w:rsidTr="00DA3ECB">
        <w:tc>
          <w:tcPr>
            <w:tcW w:w="4606" w:type="dxa"/>
          </w:tcPr>
          <w:p w14:paraId="11A57BB1" w14:textId="77777777" w:rsidR="00DB3A52" w:rsidRPr="00051FCA" w:rsidRDefault="00051FCA" w:rsidP="00042C98">
            <w:pPr>
              <w:spacing w:line="300" w:lineRule="exact"/>
              <w:jc w:val="both"/>
              <w:rPr>
                <w:rStyle w:val="Teksttreci2"/>
                <w:rFonts w:ascii="Garamond" w:hAnsi="Garamond"/>
                <w:sz w:val="22"/>
                <w:szCs w:val="22"/>
                <w:lang w:val="en-US"/>
              </w:rPr>
            </w:pPr>
            <w:r>
              <w:rPr>
                <w:rStyle w:val="Teksttreci2"/>
                <w:rFonts w:ascii="Garamond" w:hAnsi="Garamond"/>
                <w:sz w:val="22"/>
                <w:szCs w:val="22"/>
                <w:lang w:val="en-US"/>
              </w:rPr>
              <w:t>For marketing purposes of the Controller, including profiling for marketing and analytical purposes.</w:t>
            </w:r>
          </w:p>
        </w:tc>
        <w:tc>
          <w:tcPr>
            <w:tcW w:w="4606" w:type="dxa"/>
          </w:tcPr>
          <w:p w14:paraId="14870062" w14:textId="77777777" w:rsidR="00DB3A52" w:rsidRPr="00051FCA" w:rsidRDefault="00051FCA" w:rsidP="00051FCA">
            <w:pPr>
              <w:spacing w:line="300" w:lineRule="exact"/>
              <w:jc w:val="both"/>
              <w:rPr>
                <w:rFonts w:ascii="Garamond" w:hAnsi="Garamond"/>
                <w:lang w:val="en-US"/>
              </w:rPr>
            </w:pPr>
            <w:r w:rsidRPr="00051FCA">
              <w:rPr>
                <w:rFonts w:ascii="Garamond" w:hAnsi="Garamond"/>
                <w:lang w:val="en-US"/>
              </w:rPr>
              <w:t>Article 6 section 1 letter b and f of GDPR</w:t>
            </w:r>
            <w:r w:rsidR="00366F8D" w:rsidRPr="00051FCA">
              <w:rPr>
                <w:rFonts w:ascii="Garamond" w:hAnsi="Garamond"/>
                <w:lang w:val="en-US"/>
              </w:rPr>
              <w:t xml:space="preserve">, </w:t>
            </w:r>
            <w:r w:rsidRPr="00051FCA">
              <w:rPr>
                <w:rFonts w:ascii="Garamond" w:hAnsi="Garamond"/>
                <w:lang w:val="en-US"/>
              </w:rPr>
              <w:t>as so-called l</w:t>
            </w:r>
            <w:r>
              <w:rPr>
                <w:rFonts w:ascii="Garamond" w:hAnsi="Garamond"/>
                <w:lang w:val="en-US"/>
              </w:rPr>
              <w:t>egally justified interest of the controller</w:t>
            </w:r>
            <w:r w:rsidR="00366F8D" w:rsidRPr="00051FCA">
              <w:rPr>
                <w:rFonts w:ascii="Garamond" w:hAnsi="Garamond"/>
                <w:lang w:val="en-US"/>
              </w:rPr>
              <w:t xml:space="preserve">, </w:t>
            </w:r>
            <w:r>
              <w:rPr>
                <w:rFonts w:ascii="Garamond" w:hAnsi="Garamond"/>
                <w:lang w:val="en-US"/>
              </w:rPr>
              <w:t>or</w:t>
            </w:r>
            <w:r w:rsidR="00366F8D" w:rsidRPr="00051FCA">
              <w:rPr>
                <w:rFonts w:ascii="Garamond" w:hAnsi="Garamond"/>
                <w:lang w:val="en-US"/>
              </w:rPr>
              <w:t xml:space="preserve"> a</w:t>
            </w:r>
            <w:r>
              <w:rPr>
                <w:rFonts w:ascii="Garamond" w:hAnsi="Garamond"/>
                <w:lang w:val="en-US"/>
              </w:rPr>
              <w:t>rticle 6 section 1 letter</w:t>
            </w:r>
            <w:r w:rsidR="00366F8D" w:rsidRPr="00051FCA">
              <w:rPr>
                <w:rFonts w:ascii="Garamond" w:hAnsi="Garamond"/>
                <w:lang w:val="en-US"/>
              </w:rPr>
              <w:t xml:space="preserve"> a </w:t>
            </w:r>
            <w:r>
              <w:rPr>
                <w:rFonts w:ascii="Garamond" w:hAnsi="Garamond"/>
                <w:lang w:val="en-US"/>
              </w:rPr>
              <w:t>– granted consent</w:t>
            </w:r>
            <w:r w:rsidR="00366F8D" w:rsidRPr="00051FCA">
              <w:rPr>
                <w:rFonts w:ascii="Garamond" w:hAnsi="Garamond"/>
                <w:lang w:val="en-US"/>
              </w:rPr>
              <w:t>.</w:t>
            </w:r>
          </w:p>
        </w:tc>
      </w:tr>
      <w:tr w:rsidR="00DB3A52" w:rsidRPr="007B003A" w14:paraId="4549ECC4" w14:textId="77777777" w:rsidTr="00DA3ECB">
        <w:tc>
          <w:tcPr>
            <w:tcW w:w="4606" w:type="dxa"/>
          </w:tcPr>
          <w:p w14:paraId="4DB987AE" w14:textId="77777777" w:rsidR="00051FCA" w:rsidRDefault="00051FCA" w:rsidP="00042C98">
            <w:pPr>
              <w:spacing w:line="300" w:lineRule="exact"/>
              <w:jc w:val="both"/>
              <w:rPr>
                <w:rStyle w:val="Teksttreci2"/>
                <w:rFonts w:ascii="Garamond" w:hAnsi="Garamond"/>
                <w:sz w:val="22"/>
                <w:szCs w:val="22"/>
                <w:lang w:val="en-US"/>
              </w:rPr>
            </w:pPr>
            <w:r>
              <w:rPr>
                <w:rStyle w:val="Teksttreci2"/>
                <w:rFonts w:ascii="Garamond" w:hAnsi="Garamond"/>
                <w:sz w:val="22"/>
                <w:szCs w:val="22"/>
                <w:lang w:val="en-US"/>
              </w:rPr>
              <w:t>For marketing purposes, including analytical purposes and profiling of third persons, including partners of the Controller.</w:t>
            </w:r>
          </w:p>
          <w:p w14:paraId="6196EF5B" w14:textId="77777777" w:rsidR="00DB3A52" w:rsidRPr="006B6EC9" w:rsidRDefault="00DB3A52" w:rsidP="00042C98">
            <w:pPr>
              <w:spacing w:line="300" w:lineRule="exact"/>
              <w:jc w:val="both"/>
              <w:rPr>
                <w:rStyle w:val="Teksttreci2"/>
                <w:rFonts w:ascii="Garamond" w:hAnsi="Garamond"/>
                <w:sz w:val="22"/>
                <w:szCs w:val="22"/>
                <w:lang w:val="en-US"/>
              </w:rPr>
            </w:pPr>
          </w:p>
        </w:tc>
        <w:tc>
          <w:tcPr>
            <w:tcW w:w="4606" w:type="dxa"/>
          </w:tcPr>
          <w:p w14:paraId="76696B65" w14:textId="77777777" w:rsidR="00DB3A52" w:rsidRPr="00051FCA" w:rsidRDefault="00051FCA" w:rsidP="00051FCA">
            <w:pPr>
              <w:spacing w:line="300" w:lineRule="exact"/>
              <w:jc w:val="both"/>
              <w:rPr>
                <w:rFonts w:ascii="Garamond" w:hAnsi="Garamond"/>
                <w:lang w:val="en-US"/>
              </w:rPr>
            </w:pPr>
            <w:r w:rsidRPr="00051FCA">
              <w:rPr>
                <w:rFonts w:ascii="Garamond" w:hAnsi="Garamond"/>
                <w:lang w:val="en-US"/>
              </w:rPr>
              <w:t>Article 6 section 1 letter</w:t>
            </w:r>
            <w:r w:rsidR="00366F8D" w:rsidRPr="00051FCA">
              <w:rPr>
                <w:rFonts w:ascii="Garamond" w:hAnsi="Garamond"/>
                <w:lang w:val="en-US"/>
              </w:rPr>
              <w:t xml:space="preserve"> a </w:t>
            </w:r>
            <w:r w:rsidRPr="00051FCA">
              <w:rPr>
                <w:rFonts w:ascii="Garamond" w:hAnsi="Garamond"/>
                <w:lang w:val="en-US"/>
              </w:rPr>
              <w:t>of GDPR –</w:t>
            </w:r>
            <w:r w:rsidR="00366F8D" w:rsidRPr="00051FCA">
              <w:rPr>
                <w:rFonts w:ascii="Garamond" w:hAnsi="Garamond"/>
                <w:lang w:val="en-US"/>
              </w:rPr>
              <w:t xml:space="preserve"> </w:t>
            </w:r>
            <w:r w:rsidRPr="00051FCA">
              <w:rPr>
                <w:rFonts w:ascii="Garamond" w:hAnsi="Garamond"/>
                <w:lang w:val="en-US"/>
              </w:rPr>
              <w:t>a consent, and in case of lack of a consent</w:t>
            </w:r>
            <w:r w:rsidR="006B6EC9">
              <w:rPr>
                <w:rFonts w:ascii="Garamond" w:hAnsi="Garamond"/>
                <w:lang w:val="en-US"/>
              </w:rPr>
              <w:t>,</w:t>
            </w:r>
            <w:r w:rsidRPr="00051FCA">
              <w:rPr>
                <w:rFonts w:ascii="Garamond" w:hAnsi="Garamond"/>
                <w:lang w:val="en-US"/>
              </w:rPr>
              <w:t xml:space="preserve"> personal data are not processed for that purpose. </w:t>
            </w:r>
          </w:p>
        </w:tc>
      </w:tr>
      <w:tr w:rsidR="00682A4F" w:rsidRPr="007B003A" w14:paraId="55C20FCD" w14:textId="77777777" w:rsidTr="00DA3ECB">
        <w:tc>
          <w:tcPr>
            <w:tcW w:w="4606" w:type="dxa"/>
          </w:tcPr>
          <w:p w14:paraId="400CE469" w14:textId="77777777" w:rsidR="00051FCA" w:rsidRPr="00051FCA" w:rsidRDefault="00CF09F2" w:rsidP="00042C98">
            <w:pPr>
              <w:spacing w:line="300" w:lineRule="exact"/>
              <w:jc w:val="both"/>
              <w:rPr>
                <w:rFonts w:ascii="Garamond" w:hAnsi="Garamond"/>
                <w:lang w:val="en-US"/>
              </w:rPr>
            </w:pPr>
            <w:r w:rsidRPr="00051FCA">
              <w:rPr>
                <w:rFonts w:ascii="Garamond" w:hAnsi="Garamond"/>
                <w:lang w:val="en-US"/>
              </w:rPr>
              <w:t>Fulfillment</w:t>
            </w:r>
            <w:r w:rsidR="00051FCA" w:rsidRPr="00051FCA">
              <w:rPr>
                <w:rFonts w:ascii="Garamond" w:hAnsi="Garamond"/>
                <w:lang w:val="en-US"/>
              </w:rPr>
              <w:t xml:space="preserve"> of legal duties encumbering the Controller,</w:t>
            </w:r>
            <w:r w:rsidR="00051FCA">
              <w:rPr>
                <w:rFonts w:ascii="Garamond" w:hAnsi="Garamond"/>
                <w:lang w:val="en-US"/>
              </w:rPr>
              <w:t xml:space="preserve"> resulting from applicable legal provisions.</w:t>
            </w:r>
          </w:p>
          <w:p w14:paraId="49A35561" w14:textId="77777777" w:rsidR="00682A4F" w:rsidRPr="00051FCA" w:rsidRDefault="00682A4F" w:rsidP="00042C98">
            <w:pPr>
              <w:spacing w:line="300" w:lineRule="exact"/>
              <w:jc w:val="both"/>
              <w:rPr>
                <w:rStyle w:val="Teksttreci2"/>
                <w:rFonts w:ascii="Garamond" w:hAnsi="Garamond"/>
                <w:sz w:val="22"/>
                <w:szCs w:val="22"/>
                <w:lang w:val="en-US"/>
              </w:rPr>
            </w:pPr>
          </w:p>
        </w:tc>
        <w:tc>
          <w:tcPr>
            <w:tcW w:w="4606" w:type="dxa"/>
          </w:tcPr>
          <w:p w14:paraId="1A0F3DC9" w14:textId="77777777" w:rsidR="00682A4F" w:rsidRPr="00051FCA" w:rsidRDefault="00051FCA" w:rsidP="00A67EC1">
            <w:pPr>
              <w:spacing w:line="300" w:lineRule="exact"/>
              <w:jc w:val="both"/>
              <w:rPr>
                <w:rFonts w:ascii="Garamond" w:hAnsi="Garamond"/>
                <w:lang w:val="en-US"/>
              </w:rPr>
            </w:pPr>
            <w:r w:rsidRPr="00051FCA">
              <w:rPr>
                <w:rFonts w:ascii="Garamond" w:hAnsi="Garamond"/>
                <w:lang w:val="en-US"/>
              </w:rPr>
              <w:t>Article 6 section 1 letter</w:t>
            </w:r>
            <w:r w:rsidR="00682A4F" w:rsidRPr="00051FCA">
              <w:rPr>
                <w:rFonts w:ascii="Garamond" w:hAnsi="Garamond"/>
                <w:lang w:val="en-US"/>
              </w:rPr>
              <w:t xml:space="preserve"> c</w:t>
            </w:r>
            <w:r w:rsidRPr="00051FCA">
              <w:rPr>
                <w:rFonts w:ascii="Garamond" w:hAnsi="Garamond"/>
                <w:lang w:val="en-US"/>
              </w:rPr>
              <w:t xml:space="preserve"> of GDPR – processing is indispensable for </w:t>
            </w:r>
            <w:r w:rsidR="00CF09F2" w:rsidRPr="00051FCA">
              <w:rPr>
                <w:rFonts w:ascii="Garamond" w:hAnsi="Garamond"/>
                <w:lang w:val="en-US"/>
              </w:rPr>
              <w:t>fulfillment</w:t>
            </w:r>
            <w:r w:rsidRPr="00051FCA">
              <w:rPr>
                <w:rFonts w:ascii="Garamond" w:hAnsi="Garamond"/>
                <w:lang w:val="en-US"/>
              </w:rPr>
              <w:t xml:space="preserve"> of legal requirements the Controller is subject to.</w:t>
            </w:r>
            <w:r w:rsidR="00682A4F" w:rsidRPr="00051FCA">
              <w:rPr>
                <w:rFonts w:ascii="Garamond" w:hAnsi="Garamond"/>
                <w:lang w:val="en-US"/>
              </w:rPr>
              <w:t xml:space="preserve"> </w:t>
            </w:r>
          </w:p>
        </w:tc>
      </w:tr>
      <w:tr w:rsidR="00DB3A52" w:rsidRPr="007B003A" w14:paraId="4B86B761" w14:textId="77777777" w:rsidTr="00DA3ECB">
        <w:tc>
          <w:tcPr>
            <w:tcW w:w="4606" w:type="dxa"/>
          </w:tcPr>
          <w:p w14:paraId="10E505C4" w14:textId="77777777" w:rsidR="00A67EC1" w:rsidRPr="00A67EC1" w:rsidRDefault="00A67EC1" w:rsidP="00042C98">
            <w:pPr>
              <w:spacing w:line="300" w:lineRule="exact"/>
              <w:jc w:val="both"/>
              <w:rPr>
                <w:rStyle w:val="Teksttreci2"/>
                <w:rFonts w:ascii="Garamond" w:hAnsi="Garamond"/>
                <w:sz w:val="22"/>
                <w:szCs w:val="22"/>
                <w:lang w:val="en-US"/>
              </w:rPr>
            </w:pPr>
            <w:r w:rsidRPr="00A67EC1">
              <w:rPr>
                <w:rStyle w:val="Teksttreci2"/>
                <w:rFonts w:ascii="Garamond" w:hAnsi="Garamond"/>
                <w:sz w:val="22"/>
                <w:szCs w:val="22"/>
                <w:lang w:val="en-US"/>
              </w:rPr>
              <w:t>Possibly for the purpose of assertion of claims related to an agreement concluded with you / provided services.</w:t>
            </w:r>
          </w:p>
          <w:p w14:paraId="3D1ADEF5" w14:textId="77777777" w:rsidR="00DB3A52" w:rsidRPr="006B6EC9" w:rsidRDefault="00DB3A52" w:rsidP="00042C98">
            <w:pPr>
              <w:spacing w:line="300" w:lineRule="exact"/>
              <w:jc w:val="both"/>
              <w:rPr>
                <w:rStyle w:val="Teksttreci2"/>
                <w:rFonts w:ascii="Garamond" w:hAnsi="Garamond"/>
                <w:sz w:val="22"/>
                <w:szCs w:val="22"/>
                <w:lang w:val="en-US"/>
              </w:rPr>
            </w:pPr>
          </w:p>
        </w:tc>
        <w:tc>
          <w:tcPr>
            <w:tcW w:w="4606" w:type="dxa"/>
          </w:tcPr>
          <w:p w14:paraId="4AE84408" w14:textId="77777777" w:rsidR="00DB3A52" w:rsidRPr="00A67EC1" w:rsidRDefault="00A67EC1" w:rsidP="00A67EC1">
            <w:pPr>
              <w:spacing w:line="300" w:lineRule="exact"/>
              <w:jc w:val="both"/>
              <w:rPr>
                <w:rFonts w:ascii="Garamond" w:hAnsi="Garamond"/>
                <w:lang w:val="en-US"/>
              </w:rPr>
            </w:pPr>
            <w:r w:rsidRPr="00A67EC1">
              <w:rPr>
                <w:rFonts w:ascii="Garamond" w:hAnsi="Garamond"/>
                <w:lang w:val="en-US"/>
              </w:rPr>
              <w:t>Article 6 section 1 letter b and f of GDPR</w:t>
            </w:r>
            <w:r w:rsidR="006E3878" w:rsidRPr="00A67EC1">
              <w:rPr>
                <w:rFonts w:ascii="Garamond" w:hAnsi="Garamond"/>
                <w:lang w:val="en-US"/>
              </w:rPr>
              <w:t xml:space="preserve">, </w:t>
            </w:r>
            <w:r w:rsidRPr="00051FCA">
              <w:rPr>
                <w:rFonts w:ascii="Garamond" w:hAnsi="Garamond"/>
                <w:lang w:val="en-US"/>
              </w:rPr>
              <w:t>as so-called l</w:t>
            </w:r>
            <w:r>
              <w:rPr>
                <w:rFonts w:ascii="Garamond" w:hAnsi="Garamond"/>
                <w:lang w:val="en-US"/>
              </w:rPr>
              <w:t>egally justified interest of the controller</w:t>
            </w:r>
            <w:r w:rsidR="006E3878" w:rsidRPr="00A67EC1">
              <w:rPr>
                <w:rFonts w:ascii="Garamond" w:hAnsi="Garamond"/>
                <w:lang w:val="en-US"/>
              </w:rPr>
              <w:t>,</w:t>
            </w:r>
            <w:r w:rsidRPr="00A67EC1">
              <w:rPr>
                <w:rFonts w:ascii="Garamond" w:hAnsi="Garamond"/>
                <w:lang w:val="en-US"/>
              </w:rPr>
              <w:t xml:space="preserve"> which is assertion of claims and defense of its rights.</w:t>
            </w:r>
            <w:r>
              <w:rPr>
                <w:rFonts w:ascii="Garamond" w:hAnsi="Garamond"/>
                <w:lang w:val="en-US"/>
              </w:rPr>
              <w:t xml:space="preserve"> </w:t>
            </w:r>
            <w:r w:rsidR="006E3878" w:rsidRPr="00A67EC1">
              <w:rPr>
                <w:rFonts w:ascii="Garamond" w:hAnsi="Garamond"/>
                <w:lang w:val="en-US"/>
              </w:rPr>
              <w:t xml:space="preserve"> </w:t>
            </w:r>
          </w:p>
        </w:tc>
      </w:tr>
      <w:tr w:rsidR="006E3878" w:rsidRPr="007B003A" w14:paraId="500E3181" w14:textId="77777777" w:rsidTr="006E3878">
        <w:tc>
          <w:tcPr>
            <w:tcW w:w="9212" w:type="dxa"/>
            <w:gridSpan w:val="2"/>
            <w:vAlign w:val="center"/>
          </w:tcPr>
          <w:p w14:paraId="0A35E13A" w14:textId="77777777" w:rsidR="006E3878" w:rsidRPr="00A67EC1" w:rsidRDefault="00A67EC1" w:rsidP="00042C98">
            <w:pPr>
              <w:spacing w:line="300" w:lineRule="exact"/>
              <w:jc w:val="both"/>
              <w:rPr>
                <w:rFonts w:ascii="Garamond" w:eastAsia="Arial" w:hAnsi="Garamond" w:cs="Arial"/>
                <w:color w:val="000000"/>
                <w:lang w:val="en-US" w:bidi="pl-PL"/>
              </w:rPr>
            </w:pPr>
            <w:r w:rsidRPr="00A67EC1">
              <w:rPr>
                <w:rStyle w:val="Teksttreci2"/>
                <w:rFonts w:ascii="Garamond" w:hAnsi="Garamond"/>
                <w:sz w:val="22"/>
                <w:szCs w:val="22"/>
                <w:lang w:val="en-US"/>
              </w:rPr>
              <w:t>Specific purpose and basis of processing are indicated in a separate notification addressed to person</w:t>
            </w:r>
            <w:r>
              <w:rPr>
                <w:rStyle w:val="Teksttreci2"/>
                <w:rFonts w:ascii="Garamond" w:hAnsi="Garamond"/>
                <w:sz w:val="22"/>
                <w:szCs w:val="22"/>
                <w:lang w:val="en-US"/>
              </w:rPr>
              <w:t>s concerned by the data.</w:t>
            </w:r>
          </w:p>
        </w:tc>
      </w:tr>
      <w:tr w:rsidR="00DA3ECB" w:rsidRPr="00DA3ECB" w14:paraId="23BB5A82" w14:textId="77777777" w:rsidTr="00DB3A52">
        <w:trPr>
          <w:trHeight w:val="422"/>
        </w:trPr>
        <w:tc>
          <w:tcPr>
            <w:tcW w:w="9212" w:type="dxa"/>
            <w:gridSpan w:val="2"/>
            <w:shd w:val="clear" w:color="auto" w:fill="D0CECE" w:themeFill="background2" w:themeFillShade="E6"/>
            <w:vAlign w:val="center"/>
          </w:tcPr>
          <w:p w14:paraId="4B8E0DFC" w14:textId="77777777" w:rsidR="00DA3ECB" w:rsidRPr="00DB3A52" w:rsidRDefault="000116D8" w:rsidP="00042C98">
            <w:pPr>
              <w:pStyle w:val="Nagwek2"/>
              <w:keepNext/>
              <w:keepLines/>
              <w:shd w:val="clear" w:color="auto" w:fill="auto"/>
              <w:spacing w:line="300" w:lineRule="exact"/>
              <w:jc w:val="center"/>
              <w:rPr>
                <w:rFonts w:ascii="Garamond" w:eastAsia="Times New Roman" w:hAnsi="Garamond" w:cs="Times New Roman"/>
                <w:bCs w:val="0"/>
                <w:i w:val="0"/>
                <w:iCs w:val="0"/>
                <w:sz w:val="22"/>
                <w:szCs w:val="22"/>
              </w:rPr>
            </w:pPr>
            <w:r>
              <w:rPr>
                <w:rFonts w:ascii="Garamond" w:eastAsia="Times New Roman" w:hAnsi="Garamond" w:cs="Times New Roman"/>
                <w:bCs w:val="0"/>
                <w:i w:val="0"/>
                <w:iCs w:val="0"/>
                <w:sz w:val="22"/>
                <w:szCs w:val="22"/>
              </w:rPr>
              <w:t xml:space="preserve">Period of data </w:t>
            </w:r>
            <w:proofErr w:type="spellStart"/>
            <w:r>
              <w:rPr>
                <w:rFonts w:ascii="Garamond" w:eastAsia="Times New Roman" w:hAnsi="Garamond" w:cs="Times New Roman"/>
                <w:bCs w:val="0"/>
                <w:i w:val="0"/>
                <w:iCs w:val="0"/>
                <w:sz w:val="22"/>
                <w:szCs w:val="22"/>
              </w:rPr>
              <w:t>storage</w:t>
            </w:r>
            <w:proofErr w:type="spellEnd"/>
          </w:p>
        </w:tc>
      </w:tr>
      <w:tr w:rsidR="00DB3A52" w:rsidRPr="007B003A" w14:paraId="1638F027" w14:textId="77777777" w:rsidTr="00042C98">
        <w:trPr>
          <w:trHeight w:val="3536"/>
        </w:trPr>
        <w:tc>
          <w:tcPr>
            <w:tcW w:w="9212" w:type="dxa"/>
            <w:gridSpan w:val="2"/>
          </w:tcPr>
          <w:p w14:paraId="658BFE86" w14:textId="77777777" w:rsidR="00DB3A52" w:rsidRPr="00A67EC1" w:rsidRDefault="00DB3A52" w:rsidP="00042C98">
            <w:pPr>
              <w:widowControl w:val="0"/>
              <w:spacing w:line="300" w:lineRule="exact"/>
              <w:jc w:val="both"/>
              <w:rPr>
                <w:rStyle w:val="Teksttreci2"/>
                <w:rFonts w:ascii="Garamond" w:hAnsi="Garamond"/>
                <w:sz w:val="22"/>
                <w:szCs w:val="22"/>
                <w:lang w:val="en-US"/>
              </w:rPr>
            </w:pPr>
          </w:p>
          <w:p w14:paraId="46B03797" w14:textId="77777777" w:rsidR="00A67EC1" w:rsidRDefault="00A67EC1" w:rsidP="00042C98">
            <w:pPr>
              <w:widowControl w:val="0"/>
              <w:spacing w:line="300" w:lineRule="exact"/>
              <w:jc w:val="both"/>
              <w:rPr>
                <w:rStyle w:val="Teksttreci2"/>
                <w:rFonts w:ascii="Garamond" w:hAnsi="Garamond"/>
                <w:sz w:val="22"/>
                <w:szCs w:val="22"/>
                <w:lang w:val="en-US"/>
              </w:rPr>
            </w:pPr>
            <w:r w:rsidRPr="00A67EC1">
              <w:rPr>
                <w:rStyle w:val="Teksttreci2"/>
                <w:rFonts w:ascii="Garamond" w:hAnsi="Garamond"/>
                <w:sz w:val="22"/>
                <w:szCs w:val="22"/>
                <w:lang w:val="en-US"/>
              </w:rPr>
              <w:t xml:space="preserve">Your personal data will be stored up to the moment of </w:t>
            </w:r>
            <w:r>
              <w:rPr>
                <w:rStyle w:val="Teksttreci2"/>
                <w:rFonts w:ascii="Garamond" w:hAnsi="Garamond"/>
                <w:sz w:val="22"/>
                <w:szCs w:val="22"/>
                <w:lang w:val="en-US"/>
              </w:rPr>
              <w:t xml:space="preserve">prescription of claims resulting from an agreement/ provision of services or up to the moment of expiry of a duty to store the data resulting from legal provisions, in particular the duty to store accountancy documents concerning an agreement. All data processed for the purpose of accountancy and due to tax considerations are processed by us for the period of 5 years counted as of the end of a calendar year when the legal duty arose. After the lapse of the aforementioned periods, your personal data are removed or subject to </w:t>
            </w:r>
            <w:proofErr w:type="spellStart"/>
            <w:r>
              <w:rPr>
                <w:rStyle w:val="Teksttreci2"/>
                <w:rFonts w:ascii="Garamond" w:hAnsi="Garamond"/>
                <w:sz w:val="22"/>
                <w:szCs w:val="22"/>
                <w:lang w:val="en-US"/>
              </w:rPr>
              <w:t>anonymisation</w:t>
            </w:r>
            <w:proofErr w:type="spellEnd"/>
            <w:r>
              <w:rPr>
                <w:rStyle w:val="Teksttreci2"/>
                <w:rFonts w:ascii="Garamond" w:hAnsi="Garamond"/>
                <w:sz w:val="22"/>
                <w:szCs w:val="22"/>
                <w:lang w:val="en-US"/>
              </w:rPr>
              <w:t>.</w:t>
            </w:r>
          </w:p>
          <w:p w14:paraId="71517EAF" w14:textId="77777777" w:rsidR="00D64AD8" w:rsidRDefault="00D64AD8" w:rsidP="00042C98">
            <w:pPr>
              <w:widowControl w:val="0"/>
              <w:spacing w:line="300" w:lineRule="exact"/>
              <w:jc w:val="both"/>
              <w:rPr>
                <w:rStyle w:val="Teksttreci2"/>
                <w:rFonts w:ascii="Garamond" w:hAnsi="Garamond"/>
                <w:sz w:val="22"/>
                <w:szCs w:val="22"/>
                <w:lang w:val="en-US"/>
              </w:rPr>
            </w:pPr>
          </w:p>
          <w:p w14:paraId="5E75EFD1" w14:textId="77777777" w:rsidR="00A67EC1" w:rsidRDefault="00A67EC1" w:rsidP="00042C98">
            <w:pPr>
              <w:widowControl w:val="0"/>
              <w:spacing w:line="300" w:lineRule="exact"/>
              <w:jc w:val="both"/>
              <w:rPr>
                <w:rStyle w:val="Teksttreci2"/>
                <w:rFonts w:ascii="Garamond" w:hAnsi="Garamond"/>
                <w:sz w:val="22"/>
                <w:szCs w:val="22"/>
                <w:lang w:val="en-US"/>
              </w:rPr>
            </w:pPr>
            <w:r>
              <w:rPr>
                <w:rStyle w:val="Teksttreci2"/>
                <w:rFonts w:ascii="Garamond" w:hAnsi="Garamond"/>
                <w:sz w:val="22"/>
                <w:szCs w:val="22"/>
                <w:lang w:val="en-US"/>
              </w:rPr>
              <w:t>In case when personal data are processed on the basis of justified interest of the Controller, personal data will not be processed for a specific purpose if you submit an objection with regard to such processing.</w:t>
            </w:r>
          </w:p>
          <w:p w14:paraId="6D7E02A9" w14:textId="77777777" w:rsidR="00DF6070" w:rsidRPr="00A67EC1" w:rsidRDefault="00A67EC1" w:rsidP="00042C98">
            <w:pPr>
              <w:widowControl w:val="0"/>
              <w:spacing w:line="300" w:lineRule="exact"/>
              <w:jc w:val="both"/>
              <w:rPr>
                <w:rFonts w:ascii="Garamond" w:eastAsia="Arial" w:hAnsi="Garamond" w:cs="Arial"/>
                <w:color w:val="000000"/>
                <w:lang w:val="en-US" w:bidi="pl-PL"/>
              </w:rPr>
            </w:pPr>
            <w:r>
              <w:rPr>
                <w:rStyle w:val="Teksttreci2"/>
                <w:rFonts w:ascii="Garamond" w:hAnsi="Garamond"/>
                <w:sz w:val="22"/>
                <w:szCs w:val="22"/>
                <w:lang w:val="en-US"/>
              </w:rPr>
              <w:t xml:space="preserve">If the data are processed on the  basis of your consent, personal data will be processed up to the moment </w:t>
            </w:r>
            <w:r>
              <w:rPr>
                <w:rStyle w:val="Teksttreci2"/>
                <w:rFonts w:ascii="Garamond" w:hAnsi="Garamond"/>
                <w:sz w:val="22"/>
                <w:szCs w:val="22"/>
                <w:lang w:val="en-US"/>
              </w:rPr>
              <w:lastRenderedPageBreak/>
              <w:t>of its withdrawal.</w:t>
            </w:r>
          </w:p>
        </w:tc>
      </w:tr>
      <w:tr w:rsidR="00DA3ECB" w:rsidRPr="00DA3ECB" w14:paraId="3FBE5FB7" w14:textId="77777777" w:rsidTr="00DF6070">
        <w:tc>
          <w:tcPr>
            <w:tcW w:w="9212" w:type="dxa"/>
            <w:gridSpan w:val="2"/>
            <w:shd w:val="clear" w:color="auto" w:fill="D0CECE" w:themeFill="background2" w:themeFillShade="E6"/>
          </w:tcPr>
          <w:p w14:paraId="2161CB3B" w14:textId="77777777" w:rsidR="00DA3ECB" w:rsidRPr="00DA3ECB" w:rsidRDefault="000116D8" w:rsidP="00042C98">
            <w:pPr>
              <w:pStyle w:val="Nagwek2"/>
              <w:keepNext/>
              <w:keepLines/>
              <w:shd w:val="clear" w:color="auto" w:fill="auto"/>
              <w:spacing w:line="300" w:lineRule="exact"/>
              <w:jc w:val="center"/>
              <w:rPr>
                <w:rFonts w:ascii="Garamond" w:hAnsi="Garamond"/>
                <w:sz w:val="22"/>
                <w:szCs w:val="22"/>
              </w:rPr>
            </w:pPr>
            <w:r>
              <w:rPr>
                <w:rFonts w:ascii="Garamond" w:eastAsia="Times New Roman" w:hAnsi="Garamond" w:cs="Times New Roman"/>
                <w:bCs w:val="0"/>
                <w:i w:val="0"/>
                <w:iCs w:val="0"/>
                <w:sz w:val="22"/>
                <w:szCs w:val="22"/>
              </w:rPr>
              <w:lastRenderedPageBreak/>
              <w:t>Data recipients</w:t>
            </w:r>
          </w:p>
        </w:tc>
      </w:tr>
      <w:tr w:rsidR="00DF6070" w:rsidRPr="007B003A" w14:paraId="10D45D16" w14:textId="77777777" w:rsidTr="00682A4F">
        <w:trPr>
          <w:trHeight w:val="1947"/>
        </w:trPr>
        <w:tc>
          <w:tcPr>
            <w:tcW w:w="9212" w:type="dxa"/>
            <w:gridSpan w:val="2"/>
          </w:tcPr>
          <w:p w14:paraId="056ABBB0" w14:textId="77777777" w:rsidR="00636095" w:rsidRPr="00A67EC1" w:rsidRDefault="00636095" w:rsidP="00042C98">
            <w:pPr>
              <w:widowControl w:val="0"/>
              <w:spacing w:line="300" w:lineRule="exact"/>
              <w:jc w:val="both"/>
              <w:rPr>
                <w:rStyle w:val="Teksttreci2"/>
                <w:rFonts w:ascii="Garamond" w:hAnsi="Garamond"/>
                <w:sz w:val="22"/>
                <w:szCs w:val="22"/>
                <w:lang w:val="en-US"/>
              </w:rPr>
            </w:pPr>
          </w:p>
          <w:p w14:paraId="6AAEF7FF" w14:textId="77777777" w:rsidR="00A67EC1" w:rsidRDefault="00A67EC1" w:rsidP="00042C98">
            <w:pPr>
              <w:widowControl w:val="0"/>
              <w:spacing w:line="300" w:lineRule="exact"/>
              <w:jc w:val="both"/>
              <w:rPr>
                <w:rStyle w:val="Teksttreci2"/>
                <w:rFonts w:ascii="Garamond" w:hAnsi="Garamond"/>
                <w:sz w:val="22"/>
                <w:szCs w:val="22"/>
                <w:lang w:val="en-US"/>
              </w:rPr>
            </w:pPr>
            <w:r w:rsidRPr="00A67EC1">
              <w:rPr>
                <w:rStyle w:val="Teksttreci2"/>
                <w:rFonts w:ascii="Garamond" w:hAnsi="Garamond"/>
                <w:sz w:val="22"/>
                <w:szCs w:val="22"/>
                <w:lang w:val="en-US"/>
              </w:rPr>
              <w:t>Personal data may be transferred to recipients and other legal entities for the purposes mentioned in section 6, within the scope they are necessary for them to perform tasks ordered by the Company or if a legal provision so requires.</w:t>
            </w:r>
          </w:p>
          <w:p w14:paraId="556CE028" w14:textId="77777777" w:rsidR="00A67EC1" w:rsidRPr="00A67EC1" w:rsidRDefault="00A67EC1" w:rsidP="00042C98">
            <w:pPr>
              <w:widowControl w:val="0"/>
              <w:spacing w:line="300" w:lineRule="exact"/>
              <w:jc w:val="both"/>
              <w:rPr>
                <w:rStyle w:val="Teksttreci2"/>
                <w:rFonts w:ascii="Garamond" w:hAnsi="Garamond"/>
                <w:sz w:val="22"/>
                <w:szCs w:val="22"/>
                <w:lang w:val="en-US"/>
              </w:rPr>
            </w:pPr>
            <w:r>
              <w:rPr>
                <w:rStyle w:val="Teksttreci2"/>
                <w:rFonts w:ascii="Garamond" w:hAnsi="Garamond"/>
                <w:sz w:val="22"/>
                <w:szCs w:val="22"/>
                <w:lang w:val="en-US"/>
              </w:rPr>
              <w:t>Recipients of personal data may be:</w:t>
            </w:r>
          </w:p>
          <w:p w14:paraId="4CE0354C" w14:textId="77777777" w:rsidR="00A67EC1" w:rsidRPr="008101F9" w:rsidRDefault="00636095" w:rsidP="00042C98">
            <w:pPr>
              <w:widowControl w:val="0"/>
              <w:spacing w:line="300" w:lineRule="exact"/>
              <w:jc w:val="both"/>
              <w:rPr>
                <w:rStyle w:val="Teksttreci2"/>
                <w:rFonts w:ascii="Garamond" w:hAnsi="Garamond"/>
                <w:sz w:val="22"/>
                <w:szCs w:val="22"/>
                <w:lang w:val="en-US"/>
              </w:rPr>
            </w:pPr>
            <w:r w:rsidRPr="008101F9">
              <w:rPr>
                <w:rStyle w:val="Teksttreci2"/>
                <w:rFonts w:ascii="Garamond" w:hAnsi="Garamond"/>
                <w:sz w:val="22"/>
                <w:szCs w:val="22"/>
                <w:lang w:val="en-US"/>
              </w:rPr>
              <w:t xml:space="preserve">a) </w:t>
            </w:r>
            <w:r w:rsidR="008101F9" w:rsidRPr="008101F9">
              <w:rPr>
                <w:rStyle w:val="Teksttreci2"/>
                <w:rFonts w:ascii="Garamond" w:hAnsi="Garamond"/>
                <w:sz w:val="22"/>
                <w:szCs w:val="22"/>
                <w:lang w:val="en-US"/>
              </w:rPr>
              <w:t xml:space="preserve">entities processing personal data upon order of the Company, such as suppliers of IT systems, providers of service within the scope of IT, entities providing services of </w:t>
            </w:r>
            <w:r w:rsidR="008101F9">
              <w:rPr>
                <w:rStyle w:val="Teksttreci2"/>
                <w:rFonts w:ascii="Garamond" w:hAnsi="Garamond"/>
                <w:sz w:val="22"/>
                <w:szCs w:val="22"/>
                <w:lang w:val="en-US"/>
              </w:rPr>
              <w:t>archiving of documents and other entities performing tasks for the Company, related to maintenance of continuity of its activity.</w:t>
            </w:r>
          </w:p>
          <w:p w14:paraId="50698B7C" w14:textId="77777777" w:rsidR="008101F9" w:rsidRPr="008101F9" w:rsidRDefault="008101F9" w:rsidP="00042C98">
            <w:pPr>
              <w:widowControl w:val="0"/>
              <w:spacing w:line="300" w:lineRule="exact"/>
              <w:jc w:val="both"/>
              <w:rPr>
                <w:rStyle w:val="Teksttreci2"/>
                <w:rFonts w:ascii="Garamond" w:hAnsi="Garamond"/>
                <w:sz w:val="22"/>
                <w:szCs w:val="22"/>
                <w:lang w:val="en-US"/>
              </w:rPr>
            </w:pPr>
            <w:r w:rsidRPr="008101F9">
              <w:rPr>
                <w:rStyle w:val="Teksttreci2"/>
                <w:rFonts w:ascii="Garamond" w:hAnsi="Garamond"/>
                <w:sz w:val="22"/>
                <w:szCs w:val="22"/>
                <w:lang w:val="en-US"/>
              </w:rPr>
              <w:t>Processing of personal data by the aforementioned entities takes place solely within the scope it is necessary for leading of activity by the Company;</w:t>
            </w:r>
          </w:p>
          <w:p w14:paraId="7C18FCF1" w14:textId="77777777" w:rsidR="008A68B3" w:rsidRPr="008A68B3" w:rsidRDefault="00636095" w:rsidP="00042C98">
            <w:pPr>
              <w:widowControl w:val="0"/>
              <w:spacing w:line="300" w:lineRule="exact"/>
              <w:jc w:val="both"/>
              <w:rPr>
                <w:rStyle w:val="Teksttreci2"/>
                <w:rFonts w:ascii="Garamond" w:hAnsi="Garamond"/>
                <w:sz w:val="22"/>
                <w:szCs w:val="22"/>
                <w:lang w:val="en-US"/>
              </w:rPr>
            </w:pPr>
            <w:r w:rsidRPr="008A68B3">
              <w:rPr>
                <w:rStyle w:val="Teksttreci2"/>
                <w:rFonts w:ascii="Garamond" w:hAnsi="Garamond"/>
                <w:sz w:val="22"/>
                <w:szCs w:val="22"/>
                <w:lang w:val="en-US"/>
              </w:rPr>
              <w:t xml:space="preserve">b) </w:t>
            </w:r>
            <w:r w:rsidR="008A68B3" w:rsidRPr="008A68B3">
              <w:rPr>
                <w:rStyle w:val="Teksttreci2"/>
                <w:rFonts w:ascii="Garamond" w:hAnsi="Garamond"/>
                <w:sz w:val="22"/>
                <w:szCs w:val="22"/>
                <w:lang w:val="en-US"/>
              </w:rPr>
              <w:t>state authorities, legal protection bodies (the police, public prosecutor office</w:t>
            </w:r>
            <w:r w:rsidR="006B6EC9">
              <w:rPr>
                <w:rStyle w:val="Teksttreci2"/>
                <w:rFonts w:ascii="Garamond" w:hAnsi="Garamond"/>
                <w:sz w:val="22"/>
                <w:szCs w:val="22"/>
                <w:lang w:val="en-US"/>
              </w:rPr>
              <w:t>s</w:t>
            </w:r>
            <w:r w:rsidR="008A68B3" w:rsidRPr="008A68B3">
              <w:rPr>
                <w:rStyle w:val="Teksttreci2"/>
                <w:rFonts w:ascii="Garamond" w:hAnsi="Garamond"/>
                <w:sz w:val="22"/>
                <w:szCs w:val="22"/>
                <w:lang w:val="en-US"/>
              </w:rPr>
              <w:t>, court</w:t>
            </w:r>
            <w:r w:rsidR="006B6EC9">
              <w:rPr>
                <w:rStyle w:val="Teksttreci2"/>
                <w:rFonts w:ascii="Garamond" w:hAnsi="Garamond"/>
                <w:sz w:val="22"/>
                <w:szCs w:val="22"/>
                <w:lang w:val="en-US"/>
              </w:rPr>
              <w:t>s</w:t>
            </w:r>
            <w:r w:rsidR="008A68B3" w:rsidRPr="008A68B3">
              <w:rPr>
                <w:rStyle w:val="Teksttreci2"/>
                <w:rFonts w:ascii="Garamond" w:hAnsi="Garamond"/>
                <w:sz w:val="22"/>
                <w:szCs w:val="22"/>
                <w:lang w:val="en-US"/>
              </w:rPr>
              <w:t>) or local government bodies in connection with the proceedings pending, and/or</w:t>
            </w:r>
          </w:p>
          <w:p w14:paraId="65ACB524" w14:textId="77777777" w:rsidR="008A68B3" w:rsidRPr="008A68B3" w:rsidRDefault="00636095" w:rsidP="00042C98">
            <w:pPr>
              <w:widowControl w:val="0"/>
              <w:spacing w:line="300" w:lineRule="exact"/>
              <w:jc w:val="both"/>
              <w:rPr>
                <w:rStyle w:val="Teksttreci2"/>
                <w:rFonts w:ascii="Garamond" w:hAnsi="Garamond"/>
                <w:sz w:val="22"/>
                <w:szCs w:val="22"/>
                <w:lang w:val="en-US"/>
              </w:rPr>
            </w:pPr>
            <w:r w:rsidRPr="008A68B3">
              <w:rPr>
                <w:rStyle w:val="Teksttreci2"/>
                <w:rFonts w:ascii="Garamond" w:hAnsi="Garamond"/>
                <w:sz w:val="22"/>
                <w:szCs w:val="22"/>
                <w:lang w:val="en-US"/>
              </w:rPr>
              <w:t xml:space="preserve">c) </w:t>
            </w:r>
            <w:r w:rsidR="008A68B3" w:rsidRPr="008A68B3">
              <w:rPr>
                <w:rStyle w:val="Teksttreci2"/>
                <w:rFonts w:ascii="Garamond" w:hAnsi="Garamond"/>
                <w:sz w:val="22"/>
                <w:szCs w:val="22"/>
                <w:lang w:val="en-US"/>
              </w:rPr>
              <w:t>clients, if on the basis of separate agreements it is necessary to present them appropr</w:t>
            </w:r>
            <w:r w:rsidR="008A68B3">
              <w:rPr>
                <w:rStyle w:val="Teksttreci2"/>
                <w:rFonts w:ascii="Garamond" w:hAnsi="Garamond"/>
                <w:sz w:val="22"/>
                <w:szCs w:val="22"/>
                <w:lang w:val="en-US"/>
              </w:rPr>
              <w:t>i</w:t>
            </w:r>
            <w:r w:rsidR="008A68B3" w:rsidRPr="008A68B3">
              <w:rPr>
                <w:rStyle w:val="Teksttreci2"/>
                <w:rFonts w:ascii="Garamond" w:hAnsi="Garamond"/>
                <w:sz w:val="22"/>
                <w:szCs w:val="22"/>
                <w:lang w:val="en-US"/>
              </w:rPr>
              <w:t>ate</w:t>
            </w:r>
            <w:r w:rsidR="008A68B3">
              <w:rPr>
                <w:rStyle w:val="Teksttreci2"/>
                <w:rFonts w:ascii="Garamond" w:hAnsi="Garamond"/>
                <w:sz w:val="22"/>
                <w:szCs w:val="22"/>
                <w:lang w:val="en-US"/>
              </w:rPr>
              <w:t xml:space="preserve"> attestations</w:t>
            </w:r>
            <w:r w:rsidR="008A68B3" w:rsidRPr="008A68B3">
              <w:rPr>
                <w:rStyle w:val="Teksttreci2"/>
                <w:rFonts w:ascii="Garamond" w:hAnsi="Garamond"/>
                <w:sz w:val="22"/>
                <w:szCs w:val="22"/>
                <w:lang w:val="en-US"/>
              </w:rPr>
              <w:t xml:space="preserve"> </w:t>
            </w:r>
            <w:r w:rsidR="006B6EC9">
              <w:rPr>
                <w:rStyle w:val="Teksttreci2"/>
                <w:rFonts w:ascii="Garamond" w:hAnsi="Garamond"/>
                <w:sz w:val="22"/>
                <w:szCs w:val="22"/>
                <w:lang w:val="en-US"/>
              </w:rPr>
              <w:t xml:space="preserve">and </w:t>
            </w:r>
            <w:r w:rsidR="008A68B3">
              <w:rPr>
                <w:rStyle w:val="Teksttreci2"/>
                <w:rFonts w:ascii="Garamond" w:hAnsi="Garamond"/>
                <w:sz w:val="22"/>
                <w:szCs w:val="22"/>
                <w:lang w:val="en-US"/>
              </w:rPr>
              <w:t>certificates of conformity;</w:t>
            </w:r>
          </w:p>
          <w:p w14:paraId="2DAE0F34" w14:textId="77777777" w:rsidR="008A68B3" w:rsidRPr="008A68B3" w:rsidRDefault="00636095" w:rsidP="00042C98">
            <w:pPr>
              <w:widowControl w:val="0"/>
              <w:spacing w:line="300" w:lineRule="exact"/>
              <w:jc w:val="both"/>
              <w:rPr>
                <w:rStyle w:val="Teksttreci2"/>
                <w:rFonts w:ascii="Garamond" w:hAnsi="Garamond"/>
                <w:sz w:val="22"/>
                <w:szCs w:val="22"/>
                <w:lang w:val="en-US"/>
              </w:rPr>
            </w:pPr>
            <w:r w:rsidRPr="008A68B3">
              <w:rPr>
                <w:rStyle w:val="Teksttreci2"/>
                <w:rFonts w:ascii="Garamond" w:hAnsi="Garamond"/>
                <w:sz w:val="22"/>
                <w:szCs w:val="22"/>
                <w:lang w:val="en-US"/>
              </w:rPr>
              <w:t xml:space="preserve">d) </w:t>
            </w:r>
            <w:r w:rsidR="008A68B3" w:rsidRPr="008A68B3">
              <w:rPr>
                <w:rStyle w:val="Teksttreci2"/>
                <w:rFonts w:ascii="Garamond" w:hAnsi="Garamond"/>
                <w:sz w:val="22"/>
                <w:szCs w:val="22"/>
                <w:lang w:val="en-US"/>
              </w:rPr>
              <w:t>providers of courier or mail services.</w:t>
            </w:r>
          </w:p>
          <w:p w14:paraId="098A11AA" w14:textId="77777777" w:rsidR="00DF6070" w:rsidRPr="006B6EC9" w:rsidRDefault="00DF6070" w:rsidP="008A68B3">
            <w:pPr>
              <w:widowControl w:val="0"/>
              <w:spacing w:line="300" w:lineRule="exact"/>
              <w:jc w:val="both"/>
              <w:rPr>
                <w:rFonts w:ascii="Garamond" w:eastAsia="Arial" w:hAnsi="Garamond" w:cs="Arial"/>
                <w:color w:val="000000"/>
                <w:lang w:val="en-US" w:bidi="pl-PL"/>
              </w:rPr>
            </w:pPr>
          </w:p>
        </w:tc>
      </w:tr>
      <w:tr w:rsidR="00DA3ECB" w:rsidRPr="007B003A" w14:paraId="306569D4" w14:textId="77777777" w:rsidTr="00682A4F">
        <w:tc>
          <w:tcPr>
            <w:tcW w:w="9212" w:type="dxa"/>
            <w:gridSpan w:val="2"/>
            <w:tcBorders>
              <w:left w:val="single" w:sz="4" w:space="0" w:color="auto"/>
            </w:tcBorders>
            <w:shd w:val="clear" w:color="auto" w:fill="D0CECE" w:themeFill="background2" w:themeFillShade="E6"/>
          </w:tcPr>
          <w:p w14:paraId="3E03BC8E" w14:textId="77777777" w:rsidR="00DA3ECB" w:rsidRPr="000116D8" w:rsidRDefault="000116D8" w:rsidP="000116D8">
            <w:pPr>
              <w:pStyle w:val="Nagwek2"/>
              <w:keepNext/>
              <w:keepLines/>
              <w:shd w:val="clear" w:color="auto" w:fill="auto"/>
              <w:spacing w:line="300" w:lineRule="exact"/>
              <w:jc w:val="center"/>
              <w:rPr>
                <w:rFonts w:ascii="Garamond" w:hAnsi="Garamond"/>
                <w:sz w:val="22"/>
                <w:szCs w:val="22"/>
                <w:lang w:val="en-US"/>
              </w:rPr>
            </w:pPr>
            <w:bookmarkStart w:id="0" w:name="bookmark3"/>
            <w:r w:rsidRPr="000116D8">
              <w:rPr>
                <w:rFonts w:ascii="Garamond" w:eastAsia="Times New Roman" w:hAnsi="Garamond" w:cs="Times New Roman"/>
                <w:bCs w:val="0"/>
                <w:i w:val="0"/>
                <w:iCs w:val="0"/>
                <w:sz w:val="22"/>
                <w:szCs w:val="22"/>
                <w:lang w:val="en-US"/>
              </w:rPr>
              <w:t xml:space="preserve">Transfer of data outside of the European Economic Area </w:t>
            </w:r>
            <w:bookmarkEnd w:id="0"/>
          </w:p>
        </w:tc>
      </w:tr>
      <w:tr w:rsidR="00DF6070" w:rsidRPr="007B003A" w14:paraId="4F6015B4" w14:textId="77777777" w:rsidTr="00CD11E6">
        <w:trPr>
          <w:trHeight w:val="931"/>
        </w:trPr>
        <w:tc>
          <w:tcPr>
            <w:tcW w:w="9212" w:type="dxa"/>
            <w:gridSpan w:val="2"/>
            <w:tcBorders>
              <w:left w:val="single" w:sz="4" w:space="0" w:color="auto"/>
            </w:tcBorders>
          </w:tcPr>
          <w:p w14:paraId="3D99C67A" w14:textId="77777777" w:rsidR="00CD11E6" w:rsidRPr="008A68B3" w:rsidRDefault="008A68B3" w:rsidP="008A68B3">
            <w:pPr>
              <w:widowControl w:val="0"/>
              <w:spacing w:line="300" w:lineRule="exact"/>
              <w:jc w:val="both"/>
              <w:rPr>
                <w:rFonts w:ascii="Garamond" w:eastAsia="Arial" w:hAnsi="Garamond" w:cs="Arial"/>
                <w:color w:val="000000"/>
                <w:lang w:val="en-US" w:bidi="pl-PL"/>
              </w:rPr>
            </w:pPr>
            <w:r w:rsidRPr="008A68B3">
              <w:rPr>
                <w:rStyle w:val="Teksttreci2"/>
                <w:rFonts w:ascii="Garamond" w:hAnsi="Garamond"/>
                <w:sz w:val="22"/>
                <w:szCs w:val="22"/>
                <w:lang w:val="en-US"/>
              </w:rPr>
              <w:t>Collected personal data will not be transferred to recipients located in states outside of the European Economic Area (Member States of the European Union, as well as Iceland, Liechtenstein and Norway).</w:t>
            </w:r>
          </w:p>
        </w:tc>
      </w:tr>
      <w:tr w:rsidR="00636095" w:rsidRPr="00DA3ECB" w14:paraId="50211DF9" w14:textId="77777777" w:rsidTr="00A64F12">
        <w:trPr>
          <w:trHeight w:val="384"/>
        </w:trPr>
        <w:tc>
          <w:tcPr>
            <w:tcW w:w="9212" w:type="dxa"/>
            <w:gridSpan w:val="2"/>
            <w:tcBorders>
              <w:left w:val="single" w:sz="4" w:space="0" w:color="auto"/>
            </w:tcBorders>
            <w:shd w:val="clear" w:color="auto" w:fill="D0CECE" w:themeFill="background2" w:themeFillShade="E6"/>
            <w:vAlign w:val="center"/>
          </w:tcPr>
          <w:p w14:paraId="342D7CFF" w14:textId="77777777" w:rsidR="00636095" w:rsidRPr="00636095" w:rsidRDefault="000116D8" w:rsidP="00A64F12">
            <w:pPr>
              <w:pStyle w:val="Nagwek2"/>
              <w:keepNext/>
              <w:keepLines/>
              <w:shd w:val="clear" w:color="auto" w:fill="auto"/>
              <w:spacing w:line="300" w:lineRule="exact"/>
              <w:jc w:val="center"/>
              <w:rPr>
                <w:rStyle w:val="Teksttreci2"/>
                <w:rFonts w:ascii="Garamond" w:hAnsi="Garamond"/>
                <w:sz w:val="22"/>
                <w:szCs w:val="22"/>
              </w:rPr>
            </w:pPr>
            <w:proofErr w:type="spellStart"/>
            <w:r>
              <w:rPr>
                <w:rFonts w:ascii="Garamond" w:eastAsia="Times New Roman" w:hAnsi="Garamond" w:cs="Times New Roman"/>
                <w:i w:val="0"/>
                <w:iCs w:val="0"/>
                <w:sz w:val="22"/>
                <w:szCs w:val="22"/>
              </w:rPr>
              <w:t>Measures</w:t>
            </w:r>
            <w:proofErr w:type="spellEnd"/>
            <w:r>
              <w:rPr>
                <w:rFonts w:ascii="Garamond" w:eastAsia="Times New Roman" w:hAnsi="Garamond" w:cs="Times New Roman"/>
                <w:i w:val="0"/>
                <w:iCs w:val="0"/>
                <w:sz w:val="22"/>
                <w:szCs w:val="22"/>
              </w:rPr>
              <w:t xml:space="preserve"> </w:t>
            </w:r>
            <w:proofErr w:type="spellStart"/>
            <w:r>
              <w:rPr>
                <w:rFonts w:ascii="Garamond" w:eastAsia="Times New Roman" w:hAnsi="Garamond" w:cs="Times New Roman"/>
                <w:i w:val="0"/>
                <w:iCs w:val="0"/>
                <w:sz w:val="22"/>
                <w:szCs w:val="22"/>
              </w:rPr>
              <w:t>securing</w:t>
            </w:r>
            <w:proofErr w:type="spellEnd"/>
            <w:r>
              <w:rPr>
                <w:rFonts w:ascii="Garamond" w:eastAsia="Times New Roman" w:hAnsi="Garamond" w:cs="Times New Roman"/>
                <w:i w:val="0"/>
                <w:iCs w:val="0"/>
                <w:sz w:val="22"/>
                <w:szCs w:val="22"/>
              </w:rPr>
              <w:t xml:space="preserve"> </w:t>
            </w:r>
            <w:proofErr w:type="spellStart"/>
            <w:r>
              <w:rPr>
                <w:rFonts w:ascii="Garamond" w:eastAsia="Times New Roman" w:hAnsi="Garamond" w:cs="Times New Roman"/>
                <w:i w:val="0"/>
                <w:iCs w:val="0"/>
                <w:sz w:val="22"/>
                <w:szCs w:val="22"/>
              </w:rPr>
              <w:t>personal</w:t>
            </w:r>
            <w:proofErr w:type="spellEnd"/>
            <w:r>
              <w:rPr>
                <w:rFonts w:ascii="Garamond" w:eastAsia="Times New Roman" w:hAnsi="Garamond" w:cs="Times New Roman"/>
                <w:i w:val="0"/>
                <w:iCs w:val="0"/>
                <w:sz w:val="22"/>
                <w:szCs w:val="22"/>
              </w:rPr>
              <w:t xml:space="preserve"> data</w:t>
            </w:r>
          </w:p>
        </w:tc>
      </w:tr>
      <w:tr w:rsidR="00636095" w:rsidRPr="007B003A" w14:paraId="37965E0A" w14:textId="77777777" w:rsidTr="00CF09F2">
        <w:trPr>
          <w:trHeight w:val="2306"/>
        </w:trPr>
        <w:tc>
          <w:tcPr>
            <w:tcW w:w="9212" w:type="dxa"/>
            <w:gridSpan w:val="2"/>
            <w:tcBorders>
              <w:left w:val="single" w:sz="4" w:space="0" w:color="auto"/>
            </w:tcBorders>
          </w:tcPr>
          <w:p w14:paraId="2187C368" w14:textId="77777777" w:rsidR="008A68B3" w:rsidRPr="008A68B3" w:rsidRDefault="008A68B3" w:rsidP="00CD11E6">
            <w:pPr>
              <w:pStyle w:val="NormalnyWeb"/>
              <w:spacing w:before="0" w:beforeAutospacing="0" w:after="0" w:afterAutospacing="0" w:line="300" w:lineRule="exact"/>
              <w:jc w:val="both"/>
              <w:rPr>
                <w:rStyle w:val="Teksttreci2"/>
                <w:rFonts w:ascii="Garamond" w:hAnsi="Garamond"/>
                <w:sz w:val="22"/>
                <w:szCs w:val="22"/>
                <w:lang w:val="en-US"/>
              </w:rPr>
            </w:pPr>
            <w:r w:rsidRPr="008A68B3">
              <w:rPr>
                <w:rStyle w:val="Teksttreci2"/>
                <w:rFonts w:ascii="Garamond" w:hAnsi="Garamond"/>
                <w:sz w:val="22"/>
                <w:szCs w:val="22"/>
                <w:lang w:val="en-US"/>
              </w:rPr>
              <w:t>In order to protect processed personal data in accordance with article 32 of GDPR, the Company has implemented appropriate technical and organizational measures aimed at securing of processed personal data against accidental or illegal destruction, loss, modification of personal data, unauthorized disclosure of personal data and unauthorized access to personal data.</w:t>
            </w:r>
          </w:p>
          <w:p w14:paraId="70604079" w14:textId="77777777" w:rsidR="00636095" w:rsidRPr="006B6EC9" w:rsidRDefault="008A68B3" w:rsidP="00CD11E6">
            <w:pPr>
              <w:pStyle w:val="NormalnyWeb"/>
              <w:spacing w:before="0" w:beforeAutospacing="0" w:after="0" w:afterAutospacing="0" w:line="300" w:lineRule="exact"/>
              <w:jc w:val="both"/>
              <w:rPr>
                <w:rStyle w:val="Teksttreci2"/>
                <w:rFonts w:ascii="Garamond" w:hAnsi="Garamond"/>
                <w:sz w:val="22"/>
                <w:szCs w:val="22"/>
                <w:lang w:val="en-US"/>
              </w:rPr>
            </w:pPr>
            <w:r>
              <w:rPr>
                <w:rStyle w:val="Teksttreci2"/>
                <w:rFonts w:ascii="Garamond" w:hAnsi="Garamond"/>
                <w:sz w:val="22"/>
                <w:szCs w:val="22"/>
                <w:lang w:val="en-US"/>
              </w:rPr>
              <w:t>The security measures, referred to hereinabove, have been implemented taking into account the state of technology</w:t>
            </w:r>
            <w:r w:rsidR="002B3BCF">
              <w:rPr>
                <w:rStyle w:val="Teksttreci2"/>
                <w:rFonts w:ascii="Garamond" w:hAnsi="Garamond"/>
                <w:sz w:val="22"/>
                <w:szCs w:val="22"/>
                <w:lang w:val="en-US"/>
              </w:rPr>
              <w:t>, costs of implementation, threats related to processing and character of personal data, with sensitive data</w:t>
            </w:r>
            <w:r w:rsidR="006B6EC9">
              <w:rPr>
                <w:rStyle w:val="Teksttreci2"/>
                <w:rFonts w:ascii="Garamond" w:hAnsi="Garamond"/>
                <w:sz w:val="22"/>
                <w:szCs w:val="22"/>
                <w:lang w:val="en-US"/>
              </w:rPr>
              <w:t xml:space="preserve"> in particular consideration</w:t>
            </w:r>
            <w:r w:rsidR="002B3BCF">
              <w:rPr>
                <w:rStyle w:val="Teksttreci2"/>
                <w:rFonts w:ascii="Garamond" w:hAnsi="Garamond"/>
                <w:sz w:val="22"/>
                <w:szCs w:val="22"/>
                <w:lang w:val="en-US"/>
              </w:rPr>
              <w:t>.</w:t>
            </w:r>
          </w:p>
        </w:tc>
      </w:tr>
      <w:tr w:rsidR="00A64F12" w:rsidRPr="007B003A" w14:paraId="59D62414" w14:textId="77777777" w:rsidTr="00A64F12">
        <w:trPr>
          <w:trHeight w:val="552"/>
        </w:trPr>
        <w:tc>
          <w:tcPr>
            <w:tcW w:w="9212" w:type="dxa"/>
            <w:gridSpan w:val="2"/>
            <w:tcBorders>
              <w:left w:val="single" w:sz="4" w:space="0" w:color="auto"/>
            </w:tcBorders>
            <w:shd w:val="clear" w:color="auto" w:fill="D0CECE" w:themeFill="background2" w:themeFillShade="E6"/>
            <w:vAlign w:val="center"/>
          </w:tcPr>
          <w:p w14:paraId="1EA277AF" w14:textId="77777777" w:rsidR="00A64F12" w:rsidRPr="006B6EC9" w:rsidRDefault="000116D8" w:rsidP="000116D8">
            <w:pPr>
              <w:pStyle w:val="NormalnyWeb"/>
              <w:spacing w:before="0" w:beforeAutospacing="0" w:after="0" w:afterAutospacing="0" w:line="300" w:lineRule="exact"/>
              <w:jc w:val="center"/>
              <w:rPr>
                <w:rStyle w:val="Teksttreci2"/>
                <w:rFonts w:ascii="Garamond" w:hAnsi="Garamond"/>
                <w:sz w:val="22"/>
                <w:szCs w:val="22"/>
                <w:lang w:val="en-US"/>
              </w:rPr>
            </w:pPr>
            <w:r w:rsidRPr="006B6EC9">
              <w:rPr>
                <w:rFonts w:ascii="Garamond" w:hAnsi="Garamond"/>
                <w:b/>
                <w:bCs/>
                <w:lang w:val="en-US"/>
              </w:rPr>
              <w:t xml:space="preserve">Automated processes of decision taking within the scope of personal data protection </w:t>
            </w:r>
          </w:p>
        </w:tc>
      </w:tr>
      <w:tr w:rsidR="00A64F12" w:rsidRPr="007B003A" w14:paraId="5690911B" w14:textId="77777777" w:rsidTr="00A64F12">
        <w:trPr>
          <w:trHeight w:val="843"/>
        </w:trPr>
        <w:tc>
          <w:tcPr>
            <w:tcW w:w="9212" w:type="dxa"/>
            <w:gridSpan w:val="2"/>
            <w:tcBorders>
              <w:left w:val="single" w:sz="4" w:space="0" w:color="auto"/>
            </w:tcBorders>
          </w:tcPr>
          <w:p w14:paraId="0732F341" w14:textId="77777777" w:rsidR="002B3BCF" w:rsidRPr="002B3BCF" w:rsidRDefault="002B3BCF" w:rsidP="00A64F12">
            <w:pPr>
              <w:widowControl w:val="0"/>
              <w:spacing w:line="300" w:lineRule="exact"/>
              <w:jc w:val="both"/>
              <w:rPr>
                <w:rStyle w:val="Teksttreci2"/>
                <w:rFonts w:ascii="Garamond" w:hAnsi="Garamond"/>
                <w:sz w:val="22"/>
                <w:szCs w:val="22"/>
                <w:lang w:val="en-US"/>
              </w:rPr>
            </w:pPr>
            <w:r w:rsidRPr="002B3BCF">
              <w:rPr>
                <w:rStyle w:val="Teksttreci2"/>
                <w:rFonts w:ascii="Garamond" w:hAnsi="Garamond"/>
                <w:sz w:val="22"/>
                <w:szCs w:val="22"/>
                <w:lang w:val="en-US"/>
              </w:rPr>
              <w:lastRenderedPageBreak/>
              <w:t>Processed personal data will not be subject to automated processes of decision taking by the Company, including profiling while performing an agreement between the Company and the Contractor.</w:t>
            </w:r>
          </w:p>
          <w:p w14:paraId="48AAABE0" w14:textId="77777777" w:rsidR="00A64F12" w:rsidRPr="006B6EC9" w:rsidRDefault="00A64F12" w:rsidP="002B3BCF">
            <w:pPr>
              <w:widowControl w:val="0"/>
              <w:spacing w:line="300" w:lineRule="exact"/>
              <w:jc w:val="both"/>
              <w:rPr>
                <w:rStyle w:val="Teksttreci2"/>
                <w:rFonts w:ascii="Garamond" w:hAnsi="Garamond"/>
                <w:sz w:val="22"/>
                <w:szCs w:val="22"/>
                <w:lang w:val="en-US"/>
              </w:rPr>
            </w:pPr>
          </w:p>
        </w:tc>
      </w:tr>
      <w:tr w:rsidR="00682A4F" w:rsidRPr="007B003A" w14:paraId="56B2BAFF" w14:textId="77777777" w:rsidTr="00CD11E6">
        <w:trPr>
          <w:trHeight w:val="410"/>
        </w:trPr>
        <w:tc>
          <w:tcPr>
            <w:tcW w:w="9212" w:type="dxa"/>
            <w:gridSpan w:val="2"/>
            <w:tcBorders>
              <w:left w:val="single" w:sz="4" w:space="0" w:color="auto"/>
            </w:tcBorders>
            <w:shd w:val="clear" w:color="auto" w:fill="BFBFBF" w:themeFill="background1" w:themeFillShade="BF"/>
          </w:tcPr>
          <w:p w14:paraId="031BA5C2" w14:textId="77777777" w:rsidR="00682A4F" w:rsidRPr="000116D8" w:rsidRDefault="000116D8" w:rsidP="00042C98">
            <w:pPr>
              <w:pStyle w:val="Nagwek2"/>
              <w:keepNext/>
              <w:keepLines/>
              <w:shd w:val="clear" w:color="auto" w:fill="auto"/>
              <w:spacing w:line="300" w:lineRule="exact"/>
              <w:jc w:val="center"/>
              <w:rPr>
                <w:rStyle w:val="Teksttreci2"/>
                <w:rFonts w:ascii="Garamond" w:hAnsi="Garamond"/>
                <w:sz w:val="22"/>
                <w:szCs w:val="22"/>
                <w:lang w:val="en-US"/>
              </w:rPr>
            </w:pPr>
            <w:r w:rsidRPr="000116D8">
              <w:rPr>
                <w:rFonts w:ascii="Garamond" w:eastAsia="Times New Roman" w:hAnsi="Garamond" w:cs="Times New Roman"/>
                <w:bCs w:val="0"/>
                <w:i w:val="0"/>
                <w:iCs w:val="0"/>
                <w:sz w:val="22"/>
                <w:szCs w:val="22"/>
                <w:lang w:val="en-US"/>
              </w:rPr>
              <w:t>Rights of a person concerned by the da</w:t>
            </w:r>
            <w:r>
              <w:rPr>
                <w:rFonts w:ascii="Garamond" w:eastAsia="Times New Roman" w:hAnsi="Garamond" w:cs="Times New Roman"/>
                <w:bCs w:val="0"/>
                <w:i w:val="0"/>
                <w:iCs w:val="0"/>
                <w:sz w:val="22"/>
                <w:szCs w:val="22"/>
                <w:lang w:val="en-US"/>
              </w:rPr>
              <w:t>ta</w:t>
            </w:r>
          </w:p>
        </w:tc>
      </w:tr>
      <w:tr w:rsidR="00682A4F" w:rsidRPr="006B6EC9" w14:paraId="246EFDB4" w14:textId="77777777" w:rsidTr="00682A4F">
        <w:tc>
          <w:tcPr>
            <w:tcW w:w="9212" w:type="dxa"/>
            <w:gridSpan w:val="2"/>
            <w:tcBorders>
              <w:left w:val="single" w:sz="4" w:space="0" w:color="auto"/>
            </w:tcBorders>
          </w:tcPr>
          <w:p w14:paraId="21BCB955" w14:textId="77777777" w:rsidR="00A64F12" w:rsidRPr="000116D8" w:rsidRDefault="00A64F12" w:rsidP="00042C98">
            <w:pPr>
              <w:widowControl w:val="0"/>
              <w:spacing w:line="300" w:lineRule="exact"/>
              <w:jc w:val="both"/>
              <w:rPr>
                <w:rFonts w:ascii="Arial" w:hAnsi="Arial" w:cs="Arial"/>
                <w:color w:val="000000"/>
                <w:sz w:val="23"/>
                <w:szCs w:val="23"/>
                <w:lang w:val="en-US"/>
              </w:rPr>
            </w:pPr>
          </w:p>
          <w:p w14:paraId="601EC38D" w14:textId="77777777" w:rsidR="002B3BCF" w:rsidRPr="002B3BCF" w:rsidRDefault="002B3BCF" w:rsidP="00042C98">
            <w:pPr>
              <w:widowControl w:val="0"/>
              <w:spacing w:line="300" w:lineRule="exact"/>
              <w:jc w:val="both"/>
              <w:rPr>
                <w:rStyle w:val="Teksttreci2"/>
                <w:rFonts w:ascii="Garamond" w:hAnsi="Garamond"/>
                <w:sz w:val="22"/>
                <w:szCs w:val="22"/>
                <w:lang w:val="en-US"/>
              </w:rPr>
            </w:pPr>
            <w:r w:rsidRPr="002B3BCF">
              <w:rPr>
                <w:rStyle w:val="Teksttreci2"/>
                <w:rFonts w:ascii="Garamond" w:hAnsi="Garamond"/>
                <w:sz w:val="22"/>
                <w:szCs w:val="22"/>
                <w:lang w:val="en-US"/>
              </w:rPr>
              <w:t xml:space="preserve">You are vested with the right of access to your data, as well as the right to demand its correction, removal, limitation of processing. </w:t>
            </w:r>
            <w:r>
              <w:rPr>
                <w:rStyle w:val="Teksttreci2"/>
                <w:rFonts w:ascii="Garamond" w:hAnsi="Garamond"/>
                <w:sz w:val="22"/>
                <w:szCs w:val="22"/>
                <w:lang w:val="en-US"/>
              </w:rPr>
              <w:t>If the basis of processing of personal data is legally justified interest of the Controller, you may submit an objection against processing for the purposes of direct marketing, including profiling and for analytical purposes.</w:t>
            </w:r>
          </w:p>
          <w:p w14:paraId="1740D19D" w14:textId="77777777" w:rsidR="002B3BCF" w:rsidRPr="002B3BCF" w:rsidRDefault="002B3BCF" w:rsidP="00042C98">
            <w:pPr>
              <w:widowControl w:val="0"/>
              <w:spacing w:line="300" w:lineRule="exact"/>
              <w:jc w:val="both"/>
              <w:rPr>
                <w:rStyle w:val="Teksttreci2"/>
                <w:rFonts w:ascii="Garamond" w:hAnsi="Garamond"/>
                <w:sz w:val="22"/>
                <w:szCs w:val="22"/>
                <w:lang w:val="en-US"/>
              </w:rPr>
            </w:pPr>
          </w:p>
          <w:p w14:paraId="2CB64243" w14:textId="77777777" w:rsidR="002B3BCF" w:rsidRPr="002B3BCF" w:rsidRDefault="002B3BCF" w:rsidP="00042C98">
            <w:pPr>
              <w:widowControl w:val="0"/>
              <w:spacing w:line="300" w:lineRule="exact"/>
              <w:jc w:val="both"/>
              <w:rPr>
                <w:rStyle w:val="Teksttreci2"/>
                <w:rFonts w:ascii="Garamond" w:hAnsi="Garamond"/>
                <w:sz w:val="22"/>
                <w:szCs w:val="22"/>
                <w:lang w:val="en-US"/>
              </w:rPr>
            </w:pPr>
            <w:r w:rsidRPr="002B3BCF">
              <w:rPr>
                <w:rStyle w:val="Teksttreci2"/>
                <w:rFonts w:ascii="Garamond" w:hAnsi="Garamond"/>
                <w:sz w:val="22"/>
                <w:szCs w:val="22"/>
                <w:lang w:val="en-US"/>
              </w:rPr>
              <w:t xml:space="preserve">Within the scope the basis of processing of personal data is the consent, you have right to withdraw the consent. </w:t>
            </w:r>
            <w:r>
              <w:rPr>
                <w:rStyle w:val="Teksttreci2"/>
                <w:rFonts w:ascii="Garamond" w:hAnsi="Garamond"/>
                <w:sz w:val="22"/>
                <w:szCs w:val="22"/>
                <w:lang w:val="en-US"/>
              </w:rPr>
              <w:t>Withdrawal of</w:t>
            </w:r>
            <w:r w:rsidR="00965416">
              <w:rPr>
                <w:rStyle w:val="Teksttreci2"/>
                <w:rFonts w:ascii="Garamond" w:hAnsi="Garamond"/>
                <w:sz w:val="22"/>
                <w:szCs w:val="22"/>
                <w:lang w:val="en-US"/>
              </w:rPr>
              <w:t xml:space="preserve"> the consent does not have impact on legality of processing which was made on the basis of the consent before its withdrawal.</w:t>
            </w:r>
          </w:p>
          <w:p w14:paraId="6718D017" w14:textId="77777777" w:rsidR="00682A4F" w:rsidRPr="00965416" w:rsidRDefault="00965416" w:rsidP="00042C98">
            <w:pPr>
              <w:widowControl w:val="0"/>
              <w:spacing w:line="300" w:lineRule="exact"/>
              <w:jc w:val="both"/>
              <w:rPr>
                <w:rStyle w:val="Teksttreci2"/>
                <w:rFonts w:ascii="Garamond" w:hAnsi="Garamond"/>
                <w:sz w:val="22"/>
                <w:szCs w:val="22"/>
                <w:lang w:val="en-US"/>
              </w:rPr>
            </w:pPr>
            <w:r w:rsidRPr="00965416">
              <w:rPr>
                <w:rStyle w:val="Teksttreci2"/>
                <w:rFonts w:ascii="Garamond" w:hAnsi="Garamond"/>
                <w:sz w:val="22"/>
                <w:szCs w:val="22"/>
                <w:lang w:val="en-US"/>
              </w:rPr>
              <w:t>Within the scope your data are processe</w:t>
            </w:r>
            <w:r>
              <w:rPr>
                <w:rStyle w:val="Teksttreci2"/>
                <w:rFonts w:ascii="Garamond" w:hAnsi="Garamond"/>
                <w:sz w:val="22"/>
                <w:szCs w:val="22"/>
                <w:lang w:val="en-US"/>
              </w:rPr>
              <w:t>d for the purpose of conclusion</w:t>
            </w:r>
            <w:r w:rsidRPr="00965416">
              <w:rPr>
                <w:rStyle w:val="Teksttreci2"/>
                <w:rFonts w:ascii="Garamond" w:hAnsi="Garamond"/>
                <w:sz w:val="22"/>
                <w:szCs w:val="22"/>
                <w:lang w:val="en-US"/>
              </w:rPr>
              <w:t xml:space="preserve"> and performance of a contract / performance of services or processed on the basis of a consent – you also have the right to transfer personal data. </w:t>
            </w:r>
            <w:r>
              <w:rPr>
                <w:rStyle w:val="Teksttreci2"/>
                <w:rFonts w:ascii="Garamond" w:hAnsi="Garamond"/>
                <w:sz w:val="22"/>
                <w:szCs w:val="22"/>
                <w:lang w:val="en-US"/>
              </w:rPr>
              <w:t>In such case, you will receive from the Company your personal data in a structured, commonly used, machine readable format.</w:t>
            </w:r>
          </w:p>
          <w:p w14:paraId="3DF3F4B2" w14:textId="77777777" w:rsidR="00682A4F" w:rsidRDefault="00682A4F" w:rsidP="00042C98">
            <w:pPr>
              <w:widowControl w:val="0"/>
              <w:spacing w:line="300" w:lineRule="exact"/>
              <w:jc w:val="both"/>
              <w:rPr>
                <w:rStyle w:val="Teksttreci2"/>
                <w:rFonts w:ascii="Garamond" w:hAnsi="Garamond"/>
                <w:sz w:val="22"/>
                <w:szCs w:val="22"/>
                <w:lang w:val="en-US"/>
              </w:rPr>
            </w:pPr>
          </w:p>
          <w:p w14:paraId="52FF318C" w14:textId="77777777" w:rsidR="00965416" w:rsidRDefault="00965416" w:rsidP="00042C98">
            <w:pPr>
              <w:widowControl w:val="0"/>
              <w:spacing w:line="300" w:lineRule="exact"/>
              <w:jc w:val="both"/>
              <w:rPr>
                <w:rStyle w:val="Teksttreci2"/>
                <w:rFonts w:ascii="Garamond" w:hAnsi="Garamond"/>
                <w:sz w:val="22"/>
                <w:szCs w:val="22"/>
                <w:lang w:val="en-US"/>
              </w:rPr>
            </w:pPr>
            <w:r>
              <w:rPr>
                <w:rStyle w:val="Teksttreci2"/>
                <w:rFonts w:ascii="Garamond" w:hAnsi="Garamond"/>
                <w:sz w:val="22"/>
                <w:szCs w:val="22"/>
                <w:lang w:val="en-US"/>
              </w:rPr>
              <w:t>You are also vested with the right to file a complaint with a competent authority for protection of personal data.</w:t>
            </w:r>
          </w:p>
          <w:p w14:paraId="231C9C61" w14:textId="77777777" w:rsidR="00965416" w:rsidRPr="00965416" w:rsidRDefault="00965416" w:rsidP="00042C98">
            <w:pPr>
              <w:widowControl w:val="0"/>
              <w:spacing w:line="300" w:lineRule="exact"/>
              <w:jc w:val="both"/>
              <w:rPr>
                <w:rStyle w:val="Teksttreci2"/>
                <w:rFonts w:ascii="Garamond" w:hAnsi="Garamond"/>
                <w:sz w:val="22"/>
                <w:szCs w:val="22"/>
                <w:lang w:val="en-US"/>
              </w:rPr>
            </w:pPr>
          </w:p>
          <w:p w14:paraId="1BA80AE2" w14:textId="77777777" w:rsidR="00A64F12" w:rsidRDefault="006B6EC9" w:rsidP="00042C98">
            <w:pPr>
              <w:widowControl w:val="0"/>
              <w:spacing w:line="300" w:lineRule="exact"/>
              <w:jc w:val="both"/>
              <w:rPr>
                <w:rStyle w:val="Teksttreci2"/>
                <w:rFonts w:ascii="Garamond" w:hAnsi="Garamond"/>
                <w:sz w:val="22"/>
                <w:szCs w:val="22"/>
                <w:lang w:val="en-US"/>
              </w:rPr>
            </w:pPr>
            <w:r>
              <w:rPr>
                <w:rStyle w:val="Teksttreci2"/>
                <w:rFonts w:ascii="Garamond" w:hAnsi="Garamond"/>
                <w:sz w:val="22"/>
                <w:szCs w:val="22"/>
                <w:lang w:val="en-US"/>
              </w:rPr>
              <w:t xml:space="preserve">Giving </w:t>
            </w:r>
            <w:r w:rsidR="00965416">
              <w:rPr>
                <w:rStyle w:val="Teksttreci2"/>
                <w:rFonts w:ascii="Garamond" w:hAnsi="Garamond"/>
                <w:sz w:val="22"/>
                <w:szCs w:val="22"/>
                <w:lang w:val="en-US"/>
              </w:rPr>
              <w:t>personal data in connection with concluded agreement / services provided on the basis thereon is voluntary, but necessary for conclusion and performance of an agreement – without indication of personal data it is not viable to conclude a contrac</w:t>
            </w:r>
            <w:r>
              <w:rPr>
                <w:rStyle w:val="Teksttreci2"/>
                <w:rFonts w:ascii="Garamond" w:hAnsi="Garamond"/>
                <w:sz w:val="22"/>
                <w:szCs w:val="22"/>
                <w:lang w:val="en-US"/>
              </w:rPr>
              <w:t xml:space="preserve">t / provide services. Giving </w:t>
            </w:r>
            <w:r w:rsidR="00965416">
              <w:rPr>
                <w:rStyle w:val="Teksttreci2"/>
                <w:rFonts w:ascii="Garamond" w:hAnsi="Garamond"/>
                <w:sz w:val="22"/>
                <w:szCs w:val="22"/>
                <w:lang w:val="en-US"/>
              </w:rPr>
              <w:t>personal data for marketing purposes is voluntary.</w:t>
            </w:r>
          </w:p>
          <w:p w14:paraId="18B64B2F" w14:textId="77777777" w:rsidR="00682A4F" w:rsidRPr="006B6EC9" w:rsidRDefault="00682A4F" w:rsidP="00042C98">
            <w:pPr>
              <w:widowControl w:val="0"/>
              <w:spacing w:line="300" w:lineRule="exact"/>
              <w:jc w:val="both"/>
              <w:rPr>
                <w:rStyle w:val="Teksttreci2"/>
                <w:rFonts w:ascii="Garamond" w:hAnsi="Garamond"/>
                <w:sz w:val="22"/>
                <w:szCs w:val="22"/>
                <w:lang w:val="en-US"/>
              </w:rPr>
            </w:pPr>
          </w:p>
        </w:tc>
      </w:tr>
    </w:tbl>
    <w:p w14:paraId="51079BA3" w14:textId="77777777" w:rsidR="00191439" w:rsidRPr="006B6EC9" w:rsidRDefault="004B19D9" w:rsidP="00AF59A1">
      <w:pPr>
        <w:spacing w:line="276" w:lineRule="auto"/>
        <w:ind w:left="336" w:hanging="336"/>
        <w:jc w:val="both"/>
        <w:rPr>
          <w:lang w:val="en-US"/>
        </w:rPr>
      </w:pPr>
      <w:r w:rsidRPr="006B6EC9">
        <w:rPr>
          <w:lang w:val="en-US"/>
        </w:rPr>
        <w:t xml:space="preserve"> </w:t>
      </w:r>
    </w:p>
    <w:sectPr w:rsidR="00191439" w:rsidRPr="006B6EC9" w:rsidSect="008D23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DB52" w14:textId="77777777" w:rsidR="00B00D58" w:rsidRDefault="00B00D58" w:rsidP="004B19D9">
      <w:r>
        <w:separator/>
      </w:r>
    </w:p>
  </w:endnote>
  <w:endnote w:type="continuationSeparator" w:id="0">
    <w:p w14:paraId="6785FDD8" w14:textId="77777777" w:rsidR="00B00D58" w:rsidRDefault="00B00D58" w:rsidP="004B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8D5D" w14:textId="77777777" w:rsidR="00B00D58" w:rsidRDefault="00B00D58" w:rsidP="004B19D9">
      <w:r>
        <w:separator/>
      </w:r>
    </w:p>
  </w:footnote>
  <w:footnote w:type="continuationSeparator" w:id="0">
    <w:p w14:paraId="4456B88D" w14:textId="77777777" w:rsidR="00B00D58" w:rsidRDefault="00B00D58" w:rsidP="004B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98C"/>
    <w:multiLevelType w:val="multilevel"/>
    <w:tmpl w:val="44D651E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B55EB7"/>
    <w:multiLevelType w:val="hybridMultilevel"/>
    <w:tmpl w:val="DFD0C7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6824F82"/>
    <w:multiLevelType w:val="hybridMultilevel"/>
    <w:tmpl w:val="E89C6FA8"/>
    <w:lvl w:ilvl="0" w:tplc="D248BBE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621C0741"/>
    <w:multiLevelType w:val="multilevel"/>
    <w:tmpl w:val="D450C00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6A5253"/>
    <w:multiLevelType w:val="hybridMultilevel"/>
    <w:tmpl w:val="52CE1D60"/>
    <w:lvl w:ilvl="0" w:tplc="0415000F">
      <w:start w:val="1"/>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DB433D8"/>
    <w:multiLevelType w:val="multilevel"/>
    <w:tmpl w:val="5D6A0AC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E86579"/>
    <w:multiLevelType w:val="hybridMultilevel"/>
    <w:tmpl w:val="D7B8534A"/>
    <w:lvl w:ilvl="0" w:tplc="D248BBE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doNotValidateAgainstSchema/>
  <w:doNotDemarcateInvalidXml/>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116D8"/>
    <w:rsid w:val="00042C98"/>
    <w:rsid w:val="00051FCA"/>
    <w:rsid w:val="000D54C0"/>
    <w:rsid w:val="00100055"/>
    <w:rsid w:val="0011605D"/>
    <w:rsid w:val="00154D02"/>
    <w:rsid w:val="00157A69"/>
    <w:rsid w:val="00191439"/>
    <w:rsid w:val="001D1EDD"/>
    <w:rsid w:val="001E73B7"/>
    <w:rsid w:val="00201FC7"/>
    <w:rsid w:val="002B3BCF"/>
    <w:rsid w:val="002C2984"/>
    <w:rsid w:val="00366002"/>
    <w:rsid w:val="00366F8D"/>
    <w:rsid w:val="003B15BF"/>
    <w:rsid w:val="004335F0"/>
    <w:rsid w:val="00444C83"/>
    <w:rsid w:val="00480AD0"/>
    <w:rsid w:val="004B19D9"/>
    <w:rsid w:val="004C6552"/>
    <w:rsid w:val="004E6194"/>
    <w:rsid w:val="00557AED"/>
    <w:rsid w:val="0058068B"/>
    <w:rsid w:val="00582E27"/>
    <w:rsid w:val="005E6840"/>
    <w:rsid w:val="00634816"/>
    <w:rsid w:val="00636095"/>
    <w:rsid w:val="006435E5"/>
    <w:rsid w:val="00646B96"/>
    <w:rsid w:val="00682A4F"/>
    <w:rsid w:val="00683AFE"/>
    <w:rsid w:val="006A33B4"/>
    <w:rsid w:val="006B6EC9"/>
    <w:rsid w:val="006C5D90"/>
    <w:rsid w:val="006E3878"/>
    <w:rsid w:val="006F5EE7"/>
    <w:rsid w:val="007134DE"/>
    <w:rsid w:val="007237F5"/>
    <w:rsid w:val="007B003A"/>
    <w:rsid w:val="00805807"/>
    <w:rsid w:val="008101F9"/>
    <w:rsid w:val="00822C37"/>
    <w:rsid w:val="008A68B3"/>
    <w:rsid w:val="008C4333"/>
    <w:rsid w:val="008D23F5"/>
    <w:rsid w:val="008E175D"/>
    <w:rsid w:val="00965416"/>
    <w:rsid w:val="009C3FA4"/>
    <w:rsid w:val="00A03B94"/>
    <w:rsid w:val="00A1278B"/>
    <w:rsid w:val="00A20E9E"/>
    <w:rsid w:val="00A34766"/>
    <w:rsid w:val="00A64F12"/>
    <w:rsid w:val="00A67EC1"/>
    <w:rsid w:val="00AC0EA8"/>
    <w:rsid w:val="00AF59A1"/>
    <w:rsid w:val="00B00D58"/>
    <w:rsid w:val="00B31C3D"/>
    <w:rsid w:val="00B82009"/>
    <w:rsid w:val="00BB2105"/>
    <w:rsid w:val="00C16FFD"/>
    <w:rsid w:val="00C20BCC"/>
    <w:rsid w:val="00C24499"/>
    <w:rsid w:val="00C30209"/>
    <w:rsid w:val="00C408F2"/>
    <w:rsid w:val="00CB2AA0"/>
    <w:rsid w:val="00CC6912"/>
    <w:rsid w:val="00CD11E6"/>
    <w:rsid w:val="00CF09F2"/>
    <w:rsid w:val="00D05495"/>
    <w:rsid w:val="00D1456F"/>
    <w:rsid w:val="00D54542"/>
    <w:rsid w:val="00D64AD8"/>
    <w:rsid w:val="00DA3ECB"/>
    <w:rsid w:val="00DA6587"/>
    <w:rsid w:val="00DB3A52"/>
    <w:rsid w:val="00DF6070"/>
    <w:rsid w:val="00E646E4"/>
    <w:rsid w:val="00E96F37"/>
    <w:rsid w:val="00EB262C"/>
    <w:rsid w:val="00ED6453"/>
    <w:rsid w:val="00EF6147"/>
    <w:rsid w:val="00F14E93"/>
    <w:rsid w:val="00F84028"/>
    <w:rsid w:val="00FA2424"/>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70977A9A"/>
  <w15:docId w15:val="{9380F6C3-E9DD-40AC-8206-9BEC8817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23F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komentarza">
    <w:name w:val="annotation text"/>
    <w:basedOn w:val="Normalny"/>
    <w:link w:val="TekstkomentarzaZnak"/>
    <w:uiPriority w:val="99"/>
    <w:unhideWhenUsed/>
    <w:rsid w:val="004B19D9"/>
    <w:rPr>
      <w:rFonts w:ascii="Calibri" w:hAnsi="Calibri" w:cs="Calibri"/>
      <w:sz w:val="20"/>
      <w:szCs w:val="20"/>
      <w:lang w:eastAsia="en-US"/>
    </w:rPr>
  </w:style>
  <w:style w:type="character" w:customStyle="1" w:styleId="TekstkomentarzaZnak">
    <w:name w:val="Tekst komentarza Znak"/>
    <w:basedOn w:val="Domylnaczcionkaakapitu"/>
    <w:link w:val="Tekstkomentarza"/>
    <w:uiPriority w:val="99"/>
    <w:locked/>
    <w:rsid w:val="004B19D9"/>
    <w:rPr>
      <w:rFonts w:ascii="Calibri" w:hAnsi="Calibri" w:cs="Calibri"/>
      <w:sz w:val="20"/>
      <w:szCs w:val="20"/>
      <w:lang w:eastAsia="en-US"/>
    </w:rPr>
  </w:style>
  <w:style w:type="paragraph" w:styleId="Akapitzlist">
    <w:name w:val="List Paragraph"/>
    <w:basedOn w:val="Normalny"/>
    <w:uiPriority w:val="34"/>
    <w:qFormat/>
    <w:rsid w:val="004B19D9"/>
    <w:pPr>
      <w:ind w:left="720"/>
      <w:contextualSpacing/>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4B19D9"/>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B19D9"/>
    <w:rPr>
      <w:rFonts w:ascii="Calibri" w:hAnsi="Calibri" w:cs="Calibri"/>
      <w:sz w:val="20"/>
      <w:szCs w:val="20"/>
      <w:lang w:eastAsia="en-US"/>
    </w:rPr>
  </w:style>
  <w:style w:type="character" w:styleId="Odwoanieprzypisudolnego">
    <w:name w:val="footnote reference"/>
    <w:basedOn w:val="Domylnaczcionkaakapitu"/>
    <w:uiPriority w:val="99"/>
    <w:semiHidden/>
    <w:unhideWhenUsed/>
    <w:rsid w:val="004B19D9"/>
    <w:rPr>
      <w:rFonts w:cs="Times New Roman"/>
      <w:vertAlign w:val="superscript"/>
    </w:rPr>
  </w:style>
  <w:style w:type="paragraph" w:styleId="Tekstdymka">
    <w:name w:val="Balloon Text"/>
    <w:basedOn w:val="Normalny"/>
    <w:link w:val="TekstdymkaZnak"/>
    <w:uiPriority w:val="99"/>
    <w:semiHidden/>
    <w:unhideWhenUsed/>
    <w:rsid w:val="00AF59A1"/>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F59A1"/>
    <w:rPr>
      <w:rFonts w:ascii="Segoe UI" w:hAnsi="Segoe UI" w:cs="Segoe UI"/>
      <w:sz w:val="18"/>
      <w:szCs w:val="18"/>
    </w:rPr>
  </w:style>
  <w:style w:type="table" w:styleId="Tabela-Siatka">
    <w:name w:val="Table Grid"/>
    <w:basedOn w:val="Standardowy"/>
    <w:uiPriority w:val="39"/>
    <w:rsid w:val="00DA3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2Pogrubienie">
    <w:name w:val="Tekst treści (2) + Pogrubienie"/>
    <w:basedOn w:val="Domylnaczcionkaakapitu"/>
    <w:rsid w:val="00DA3ECB"/>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
    <w:name w:val="Tekst treści (2)"/>
    <w:basedOn w:val="Domylnaczcionkaakapitu"/>
    <w:rsid w:val="00DA3ECB"/>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PogrubienieKursywa">
    <w:name w:val="Tekst treści (2) + Pogrubienie;Kursywa"/>
    <w:basedOn w:val="Domylnaczcionkaakapitu"/>
    <w:rsid w:val="00DA3ECB"/>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Nagwek2Exact">
    <w:name w:val="Nagłówek #2 Exact"/>
    <w:basedOn w:val="Domylnaczcionkaakapitu"/>
    <w:link w:val="Nagwek2"/>
    <w:rsid w:val="00DA3ECB"/>
    <w:rPr>
      <w:rFonts w:ascii="Arial" w:eastAsia="Arial" w:hAnsi="Arial" w:cs="Arial"/>
      <w:b/>
      <w:bCs/>
      <w:i/>
      <w:iCs/>
      <w:sz w:val="20"/>
      <w:szCs w:val="20"/>
      <w:shd w:val="clear" w:color="auto" w:fill="FFFFFF"/>
    </w:rPr>
  </w:style>
  <w:style w:type="paragraph" w:customStyle="1" w:styleId="Nagwek2">
    <w:name w:val="Nagłówek #2"/>
    <w:basedOn w:val="Normalny"/>
    <w:link w:val="Nagwek2Exact"/>
    <w:rsid w:val="00DA3ECB"/>
    <w:pPr>
      <w:widowControl w:val="0"/>
      <w:shd w:val="clear" w:color="auto" w:fill="FFFFFF"/>
      <w:spacing w:line="0" w:lineRule="atLeast"/>
      <w:outlineLvl w:val="1"/>
    </w:pPr>
    <w:rPr>
      <w:rFonts w:ascii="Arial" w:eastAsia="Arial" w:hAnsi="Arial" w:cs="Arial"/>
      <w:b/>
      <w:bCs/>
      <w:i/>
      <w:iCs/>
      <w:sz w:val="20"/>
      <w:szCs w:val="20"/>
    </w:rPr>
  </w:style>
  <w:style w:type="paragraph" w:styleId="Tytu">
    <w:name w:val="Title"/>
    <w:basedOn w:val="Normalny"/>
    <w:link w:val="TytuZnak"/>
    <w:qFormat/>
    <w:rsid w:val="00DA3ECB"/>
    <w:pPr>
      <w:ind w:left="1134" w:hanging="1134"/>
      <w:jc w:val="center"/>
    </w:pPr>
    <w:rPr>
      <w:rFonts w:ascii="Arial" w:hAnsi="Arial"/>
      <w:b/>
      <w:sz w:val="32"/>
      <w:szCs w:val="20"/>
    </w:rPr>
  </w:style>
  <w:style w:type="character" w:customStyle="1" w:styleId="TytuZnak">
    <w:name w:val="Tytuł Znak"/>
    <w:basedOn w:val="Domylnaczcionkaakapitu"/>
    <w:link w:val="Tytu"/>
    <w:rsid w:val="00DA3ECB"/>
    <w:rPr>
      <w:rFonts w:ascii="Arial" w:hAnsi="Arial"/>
      <w:b/>
      <w:sz w:val="32"/>
      <w:szCs w:val="20"/>
    </w:rPr>
  </w:style>
  <w:style w:type="character" w:customStyle="1" w:styleId="Teksttreci20">
    <w:name w:val="Tekst treści (2)_"/>
    <w:basedOn w:val="Domylnaczcionkaakapitu"/>
    <w:rsid w:val="00DB3A52"/>
    <w:rPr>
      <w:rFonts w:ascii="Arial" w:eastAsia="Arial" w:hAnsi="Arial" w:cs="Arial"/>
      <w:b w:val="0"/>
      <w:bCs w:val="0"/>
      <w:i w:val="0"/>
      <w:iCs w:val="0"/>
      <w:smallCaps w:val="0"/>
      <w:strike w:val="0"/>
      <w:sz w:val="20"/>
      <w:szCs w:val="20"/>
      <w:u w:val="none"/>
    </w:rPr>
  </w:style>
  <w:style w:type="character" w:customStyle="1" w:styleId="Teksttreci2Exact">
    <w:name w:val="Tekst treści (2) Exact"/>
    <w:basedOn w:val="Domylnaczcionkaakapitu"/>
    <w:rsid w:val="00DB3A52"/>
    <w:rPr>
      <w:rFonts w:ascii="Arial" w:eastAsia="Arial" w:hAnsi="Arial" w:cs="Arial"/>
      <w:b w:val="0"/>
      <w:bCs w:val="0"/>
      <w:i w:val="0"/>
      <w:iCs w:val="0"/>
      <w:smallCaps w:val="0"/>
      <w:strike w:val="0"/>
      <w:sz w:val="20"/>
      <w:szCs w:val="20"/>
      <w:u w:val="none"/>
    </w:rPr>
  </w:style>
  <w:style w:type="paragraph" w:styleId="NormalnyWeb">
    <w:name w:val="Normal (Web)"/>
    <w:basedOn w:val="Normalny"/>
    <w:uiPriority w:val="99"/>
    <w:unhideWhenUsed/>
    <w:rsid w:val="0058068B"/>
    <w:pPr>
      <w:spacing w:before="100" w:beforeAutospacing="1" w:after="100" w:afterAutospacing="1"/>
    </w:pPr>
  </w:style>
  <w:style w:type="character" w:styleId="Pogrubienie">
    <w:name w:val="Strong"/>
    <w:basedOn w:val="Domylnaczcionkaakapitu"/>
    <w:uiPriority w:val="22"/>
    <w:qFormat/>
    <w:rsid w:val="0058068B"/>
    <w:rPr>
      <w:b/>
      <w:bCs/>
    </w:rPr>
  </w:style>
  <w:style w:type="character" w:styleId="Uwydatnienie">
    <w:name w:val="Emphasis"/>
    <w:basedOn w:val="Domylnaczcionkaakapitu"/>
    <w:uiPriority w:val="20"/>
    <w:qFormat/>
    <w:rsid w:val="00636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7574">
      <w:bodyDiv w:val="1"/>
      <w:marLeft w:val="0"/>
      <w:marRight w:val="0"/>
      <w:marTop w:val="0"/>
      <w:marBottom w:val="0"/>
      <w:divBdr>
        <w:top w:val="none" w:sz="0" w:space="0" w:color="auto"/>
        <w:left w:val="none" w:sz="0" w:space="0" w:color="auto"/>
        <w:bottom w:val="none" w:sz="0" w:space="0" w:color="auto"/>
        <w:right w:val="none" w:sz="0" w:space="0" w:color="auto"/>
      </w:divBdr>
    </w:div>
    <w:div w:id="709185785">
      <w:bodyDiv w:val="1"/>
      <w:marLeft w:val="0"/>
      <w:marRight w:val="0"/>
      <w:marTop w:val="0"/>
      <w:marBottom w:val="0"/>
      <w:divBdr>
        <w:top w:val="none" w:sz="0" w:space="0" w:color="auto"/>
        <w:left w:val="none" w:sz="0" w:space="0" w:color="auto"/>
        <w:bottom w:val="none" w:sz="0" w:space="0" w:color="auto"/>
        <w:right w:val="none" w:sz="0" w:space="0" w:color="auto"/>
      </w:divBdr>
    </w:div>
    <w:div w:id="13720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madejski.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1BD9-E600-4F6A-BD55-0F490B5B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1557</Words>
  <Characters>8593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ZNAKI:3835</dc:description>
  <cp:lastModifiedBy>Aneta Pająk</cp:lastModifiedBy>
  <cp:revision>3</cp:revision>
  <cp:lastPrinted>2018-03-27T11:54:00Z</cp:lastPrinted>
  <dcterms:created xsi:type="dcterms:W3CDTF">2018-11-29T12:55:00Z</dcterms:created>
  <dcterms:modified xsi:type="dcterms:W3CDTF">2022-01-11T08:27:00Z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3835</vt:lpwstr>
  </property>
  <property fmtid="{D5CDD505-2E9C-101B-9397-08002B2CF9AE}" pid="4" name="ZNAKI:">
    <vt:lpwstr>3835</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2018-03-27 13:54:17</vt:lpwstr>
  </property>
</Properties>
</file>